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PE18.019186 vom 15. Dezember 2020</w:t>
      </w:r>
    </w:p>
    <w:p>
      <w:r>
        <w:t>VD Tribunal cantonal, 2020-12-15, FR</w:t>
      </w:r>
    </w:p>
    <w:p>
      <w:r>
        <w:rPr>
          <w:b/>
        </w:rPr>
        <w:t xml:space="preserve">Quelle: </w:t>
      </w:r>
      <w:r>
        <w:t>https://mcp.opencaselaw.ch/entscheid/vd_gerichte_PE18.019186</w:t>
      </w:r>
    </w:p>
    <w:p>
      <w:r>
        <w:t>FR: VD_GERICHTE PE18.019186 du 15 décembre 2020</w:t>
      </w:r>
    </w:p>
    <w:p>
      <w:r>
        <w:t>IT: VD_GERICHTE PE18.019186 del 15 dicembre 2020</w:t>
      </w:r>
    </w:p>
    <w:p>
      <w:pPr>
        <w:pStyle w:val="Heading2"/>
      </w:pPr>
      <w:r>
        <w:t>Erwägungen</w:t>
      </w:r>
    </w:p>
    <w:p>
      <w:r>
        <w:rPr>
          <w:b/>
        </w:rPr>
        <w:t>E. 1</w:t>
      </w:r>
    </w:p>
    <w:p>
      <w:r>
        <w:t>let. b CP. Force est de constater qu’il s’agit d’un cas d’expulsion obligatoire au sens de cette disposition. Il n’y a aucune raison d’y renoncer, ce d’autant que l’appelant n’a aucune véritable attache avec la Suisse, n’entretenant que des contacts réguliers avec ses parents et n’ayant aucun projet concret et sérieux, qu’il ne travaille qu’occasionnellement, étant aidé par les services sociaux, qu’il a des dettes pour plus de 20'000 fr. et, enfin, qu’il a lui-même déclaré qu’il souhaitait partir et ne plus vouloir revenir en Suisse, ayant été « dégoûté » (jugt, p. 21). Enfin, l’appelant a vécu au ...]Kosovo jusqu’à ses 9 ans, l’albanais est sa langue maternelle, même s’il dit ne plus la pratiquer, et</w:t>
      </w:r>
    </w:p>
    <w:p>
      <w:r>
        <w:t>- 33 - sa grand-mère vit encore dans ce pays, de sorte que son intégration n’y est pas compromise. Cette mesure doit donc être confirmée, tout comme sa durée fixée à 10 ans, qui se révèle parfaitement proportionnée, sa précédente condamnation – définitive et exécutoire – en 2018, pour agression notamment, lui ayant d’ailleurs déjà valu une expulsion de 5 ans. 3.4 3.4.1 L’appelant conteste le montant des frais mis à sa charge. Il relève que selon les motifs du jugement, chaque prévenu supporte un tiers des frais communs plus ses frais propres, parmi lesquels l’indemnité de son défenseur d’office. Or, le montant mis à sa charge serait quasi trois fois supérieur à celui mis à la charge des autres prévenus. 3.4.2 Lorsque plusieurs personnes sont astreintes au paiement des frais, ceux-ci sont répartis proportionnellement entre elles (art. 418 al. 1 CPP). 3.4.3 En l’occurrence, l’appelant a raison. Le montant mis à la charge de T.________ est la somme exacte de l’indemnité allouée à son défenseur d’office. Quant à P.________, une fois cette indemnité déduite, il lui resterait à payer 985 fr. 20 de frais, tandis que l’appelant devrait supporter 8'743 fr. 85, après déduction de l’indemnité à son défenseur d’office. D’après le décompte figurant dans la fourre « frais » du dossier de première instance, il y a 7'050 fr. de frais d’enquête (pages de PV), 1'178 fr. 85 de débours (170 fr. de frais d’hôpital ; 260 fr. d’ethylotest et frais de gendarmerie ; 295 fr. 20 et 260 fr. d’analyse toxicologique ; 193 fr. 85 de publication FAO pour le plaignant V.________ ; à l’exception de ce dernier poste qui concerne T.________, tout concerne P.________) et 1'100 fr. d’avance sur l’indemnité du conseil d’C.________. Il faut bien sûr ajouter l’émolument d’audience du Tribunal correctionnel, par 1'500 fr., conformément à l’art. 19 TFIP (tarif des frais de procédure et indemnités en matière pénale du 28 septembre 2010 ; BLV 312.03.1), l’audience ayant duré de 9 h 00 à 13 h 00. Le total des frais communs (enquête et</w:t>
      </w:r>
    </w:p>
    <w:p>
      <w:r>
        <w:t>- 34 - audience) est donc de 8'550 fr. (7'050 fr. + 1'500 fr.) Si on suit la motivation des premiers juges, C.________ devrait donc tout au plus supporter 2'350 fr. (soit un tiers des frais communs de 7'050 fr.) + 4'728 fr. 65 (soit l’indemnité de son conseil) + 500 fr. (soit un tiers des frais du Tribunal correctionnel, ce qui donne un total de 7'578 fr. 65. Or, dès lors que seul le cas n° 1 de l’acte d’accusation concerne les trois prévenus, dont l’appelant, tandis que deux autres cas concernent encore P.________ et trois autres T.________ seul, ce qui se ressent dans les peines plus lourdes qui leur ont été infligées, il y a lieu de répartir les frais d’enquête et d’audience, d’un total de 8'550 fr. comme suit, en fonction du travail occasionné par les différents cas et leur gravité : 2'000 fr. à la charge d’C.________, 3'000 fr. à la charge de P.________, et 3'550 fr. à la charge de T.________. Toutefois, ce qui n’est pas mis à la charge de l’appelant C.________ devra être laissé à la charge de l’Etat car, faute d’appel du Ministère public, la différence ne peut pas être reportée sur les autres prévenus. Partant, le montant des frais dû par C.________ s’élève à 6'728 fr. 65 (2'000 fr. + 4'728 fr. 65). L’appel sera donc admis dans cette mesure. 3.5 Fondé sur la prémisse de son acquittement, l’appelant conclut à ce qu’aucune indemnité au sens de l’art. 433 CPP ni pour tort moral ne soit mise à sa charge. Au vu de sa condamnation, qui doit être confirmée, c’est à juste titre que le premier juge a alloué au plaignant W.________ une indemnité pour les dépenses obligatoires occasionnées par la procédure ainsi qu’une indemnité pour tort moral et qu’il a reconnu C.________ débiteur solidaire de ces montants. Les sommes allouées ne sont au demeurant pas contestées par l’appelant. Ces points doivent ainsi être confirmés.</w:t>
      </w:r>
    </w:p>
    <w:p>
      <w:r>
        <w:rPr>
          <w:b/>
        </w:rPr>
        <w:t>E. 1.2</w:t>
      </w:r>
    </w:p>
    <w:p>
      <w:r>
        <w:t>Peuvent notamment être qualifiées d'illicites les preuves résultant d'une violation de la loi fédérale du 19 juin 1992 sur la protection des données ou du Code civil (TF 6B_1468/2019 consid. 1.3.2 ; TF 6B_1404/2019 consid. 1.4; TF 6B_1188/2018 consid. 3; TF 6B_1310/2015 consid. 5 et 7; TF 6B_536/2009 consid. 3.7). Les preuves récoltées de manière licite par des particuliers sont exploitables sans restriction (TF 6B_902/2019 consid. 1.2; TF 6B_741/2019 consid. 5.2). 2. 2.1. 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 2.2. Le droit de la protection des données complète et concrétise la protection de la personnalité déjà assurée par le Code civil (en particulier l'art. 28 CC ). L'art. 13 al. 1 LPD reprend en ce sens le principe consacré par l'art. 28 al. 2 CC selon lequel une atteinte à la personnalité est illicite si elle n'est pas justifiée par le consentement de la victime, un intérêt public ou privé prépondérant ou par la loi (ATF 138 II 346 consid. 8). Le droit au respect de la sphère privée tend notamment à éviter que n'importe quelle manifestation de la vie privée</w:t>
      </w:r>
    </w:p>
    <w:p>
      <w:r>
        <w:t>- 45 - survenant dans la sphère publique soit diffusée dans le public. Un individu ne doit pas se sentir observé en permanence ; il doit pouvoir, dans certaines limites, décider lui-même qui peut posséder quelles informations le concernant, et quels événements et incidents de sa vie personnelle doivent au contraire demeurer cachés à un public plus étendu ( ATF 138 II 346 consid. 8.2). 2.3. De jurisprudence constante, la justification d'un traitement de données personnelles allant à l'encontre des principes des art. 4, 5 al. 1 et 7 al. 1 LPD n'est pas exclue de manière générale, les motifs justificatifs ne devant toutefois être admis qu'avec une grande prudence dans un cas concret (ATF 138 II 346 consid. 7.2; ATF 136 II 508 consid. 5.2.4; TF 6B_1404/2019 consid. 1.4). Pour ce faire, il y a lieu de tenir compte des circonstances du cas d'espèce, parmi lesquelles figurent l'ampleur des données traitées, le caractère systématique et indéterminé du traitement et le cercle des personnes pouvant accéder aux données (ATF 138 II 346 consid. 7.2 et 8). 2.4. En procédure pénale, le Tribunal fédéral a régulièrement examiné l'existence de motifs justificatifs (matériels) permettant de lever le caractère illicite d'une atteinte à la personnalité (TF 6B_810/2020 consid. 2.6.2; TF 6B_1404/2019 consid. 1.4; TF 6B_1310/2015 consid. 5 et 7 concernant l'art. 28 al. 2 CC; TF 6B_536/2009 consid. 3.7 s., publié in SJ 2010 I 394 concernant l'art. 13 LPD). 3. Dans un arrêt de principe récent, le Tribunal fédéral a retenu que la réalisation de prises de vue au moyen d'une dashcam fixée sur un véhicule automobile n'est pas reconnaissable au sens de l'art. 4 al. 4 LPD. S'agissant d'infractions aux art. 90 al. 1 et 2 LCR, le Tribunal fédéral a qualifié les prises de vue d'illicites, indépendamment de toute pesée des intérêts prévue à l'art. 13 al. 1 LPD, relevant que l'intérêt privé du maître des données (Datenbearbeiter) cédait le pas aux intérêts de la personne atteinte dans sa personnalité, respectivement poursuivie (arrêt 6B_1188/2018 du 26 septembre 2019 consid. 3.2 et 3.3, destiné à la publication et les références citées, se fondant sur une définition autonome de l'illicéité en procédure telle que préconisée par C. Guhl, Trotz rechtswidrig beschaffter Beweise zu einem gerechten Straf- und Zivilurteil, 2018, n. 103 ss). 3.1. L'admission restreinte de motifs justificatifs permettant de lever le caractère illicite de l'atteinte à la personnalité, et a fortiori, l'illicéité du moyen</w:t>
      </w:r>
    </w:p>
    <w:p>
      <w:r>
        <w:t>- 46 - de preuve, s'explique par les particularités que présente l'enregistrement au moyen d'une caméra de bord fixée sur un véhicule. Les prises de vue, respectivement les enregistrements, non reconnaissables, se font en continu et sans discrimination, sur l'ensemble du parcours effectué par le conducteur circulant sur la voie publique (cf. note du Préposé fédéral à la protection des données et à la transparence [PFPDT] intitulée "Explications relatives aux caméras de bord (dashcams)", mise à jour en janvier 2019: &lt;https://www.edoeb.admin.ch/edoeb/fr/home/protection-des- donnees/technologien/videoueberwachung/explications-sur-la-videosurveillance- au-moyen-de-cameras-embarq.html&gt;, consulté le 8 septembre 2020 [ci-après: Explications PFPDT dashcam]; cf. également: Gmünder/Reut/Zuber, Zur Verwertbarkeit von privaten Dashcam-Aufnahmen im Zivilprozess, in Circulation routière 3/2018 p. 55, sur les définitions et distinctions entre les différents systèmes de collecte de données embarqués sur les véhicules; T Eichmann/Zeller, Private Dashcam-Aufnahmen als Beweismittel im Strafverfahren, in Jusletter du 30 septembre 2020, n. 32 ss p. 9 s., selon lesquels les systèmes de capteurs ou d'enregistrements circulaires permettent de reconnaître un intérêt prépondérant à la personne qui filme). Ce type de caméra de bord s'apparente à un système de surveillance de l'espace public qui relève de la compétence de l'État pour assurer la sécurité du trafic (cf. sur ce point notamment ATF 146 I 11 consid. 3.3.2; cf. également Explications PFPDT dashcam et note explicative du PFPDT concernant la vidéosurveillance de l'espace public effectuée par des particuliers, septembre 2011 : &lt;https://www.edoeb. admin.ch/edoeb/fr/home/protection-des- donnees/technologien/videoueberwachung/video surveillance-de-lespace-public- effectuee-par-des-particulie.html&gt;, consulté le 8 septembre 2020). En outre, ni le but ni l'identité du maître des données n'est reconnaissable, ce qui empêche la personne concernée de faire valoir ses droits, en particulier son droit d'accès aux données (cf. art. 8 LPD). Selon le PFPDT, "les enregistrements effectués avec une caméra de bord ne devraient être utilisés ni comme divertissement, ni comme moyen de preuve en cas de délits mineurs, comme des manœuvres routières risquées, mais banales. L'atteinte au principe de transparence est alors trop manifeste pour justifier le recours aux données enregistrées. Il faut éviter de jouer à l'apprenti shérif. Les caméras de bord privées ne devraient donc pas être utilisées pour surveiller systématiquement les autres usagers de la route. Le recours à un capteur d'accélération, qui ne déclenche la caméra qu'en cas d'incident, permet par exemple d'éviter d'enregistrer sans discrimination les tiers non concernés qui se comportent correctement. En ne stockant les</w:t>
      </w:r>
    </w:p>
    <w:p>
      <w:r>
        <w:t>- 47 - enregistrements que sous une forme cryptée et en effaçant ou en écrasant les données au fur et à mesure, dès lors qu'on ne les sélectionne pas spécifiquement pour les exploiter, on peut en outre éviter le reproche d'avoir effectué un enregistrement au hasard, à titre prévisionnel, et garantir que les images ne pourront être visionnées qu'en cas d'incident et seulement par les autorités de poursuite pénale compétentes" (Explications PFPDT dashcam). 3.2. Outre le caractère invasif de la collecte de données par une dashcam, une restriction dans l'admission de motifs justificatifs sous l'angle de la pesée des intérêts s'explique également au regard du bien juridique protégé par les règles de la circulation routière, à savoir en premier lieu, l'intérêt public à la fluidité du trafic et à la sécurité sur les routes (ATF 138 IV 258 consid. 3.1, 3.2 et 4), domaine qui relève de la compétence de l'État. Aussi, lorsque le maître des données n'a pas la qualité de lésé, il ne saurait en principe faire valoir d'intérêt privé prépondérant. Demeurent réservés l'intérêt public supérieur, le motif légal ou le consentement. 3.3. Dans pareille configuration, une approche stricte dans la pesée des intérêts prévue par l'art. 13 LPD se justifie afin d'exclure toute forme de contrôle, par des privés, du respect des règles de la circulation routière, tâche qui appartient à l'Etat (TF 6B_345/2019 consid. 2.3, dont il ressort qu'il n'appartient pas aux particuliers de se substituer à l'État dans ses tâches de police; Explications PFPDT dashcam; cf. également en ce sens: Andreas A. Roth, Circulation routière 2/2020, p. 41; Rebecca Melliger, Die "Dashcam" - Beweiserhebung durch Private und deren Verwertbarkeit - 6B_1188/2018, in Jahrbuch zum Strassenverkehrsrecht 2020, p. 155 s.; Uttiger/Geiser, Einsatz von Dashcams im Strassenverkehr, dRSK du 31 octobre 2019, n. 15; Jürg-Beat Ackermann, Dashcam-Entscheid: "formaljuristisch" oder "dogmatisch angemessen"?, forumpoenale 6/2019, p. 413, lesquels saluent l'approche consistant à écarter toute preuve résultant du comportement de " justicier " ou " apprenti shérif " du conducteur; Yvan Jeanneret, La preuve en droit pénal de la circulation routière: questions choisies et nouvelles technologies, in Circulation routière 3/2019 p. 58; Matthias Maager, Verwertbarkeit privater Dashcam- Aufnahmen im Strafverfahren, sui generis 2018, n. 72 p. 193; Sophie Haag, Die private Verwendung von Dashcams und der Persönlichkeitsschutz, in Jahrbuch zum Strassenverkehrsrecht 2016, p. 179 s.; cf. les avis de doctrine circonstanciés critiquant l'arrêt 6B_1188/2018 précité: David Raedler, Les dashcams et autres caméras en circulation routière, de la récolte à l'utilisation des moyens de</w:t>
      </w:r>
    </w:p>
    <w:p>
      <w:r>
        <w:t>- 48 - preuves, RDS 139/2020, p. 166 ss; Stefan Maeder, Bekanntes und Neues zur Verwertbarkeit privater Dashcam-Aufnahmen, forumpoenale 3/2020 p. 222-227; Stefan Heimgartner, BGer 6B_1188/2018: Unverwertbarkeit von Dashcam- Aufzeichnungen, PJA 12/2019, p. 1368 ss; Guisan/Hirsch, La surveillance secrète de l'employé, De la protection des données à la procédure pénale, RSJ 115/2019 p. 717 ss; Célian Hirsch, Les Dashcam en procédure pénale, &lt;www.lawinside.ch/837&gt;; David Vasella, 6B_1188/2018: Verwertbarkeit privater Dashcam-Aufnahmen im Strafprozess hier verneint, datenrecht.ch du 13 octobre 2019). 4. Par la suite, en s'écartant de l'approche retenue dans l'arrêt 6B_1188/2018 précité, le Tribunal fédéral a admis la possibilité qu'un motif justificatif matériel puisse lever le caractère illicite de l'atteinte, dans des affaires impliquant des enregistrements vidéo effectués par des particuliers au moyen d'un téléphone portable, respectivement d'une bodycam. Dans une affaire, la question de savoir si un conducteur automobile faisant partie d'un cortège de voitures klaxonnant et empiétant sur un trottoir avait tacitement consenti à un enregistrement vidéo effectué par un particulier depuis son logement, a été laissée ouverte (TF 6B_1404/2019 consid. 1.4). Dans ce sens, le Tribunal fédéral s'est également livré à l'examen des motifs justificatifs (exclus en l'espèce) concernant l'enregistrement vidéo d'une voiture, effectué par un piéton au moyen d'une bodycam, utilisé à l'appui d'une plainte pénale déposée notamment pour mise en danger de la vie d'autrui et tentative de contrainte (TF 6B_810/2020 consid. 2.6). Dans un arrêt traitant d'une émeute filmée par une caméra de surveillance d'un hôtel, le principe selon lequel des motifs justificatifs permettent de lever le caractère illicite d'une atteinte a été rappelé (TF 6B_1468/2019 consid. 1.3.2).</w:t>
      </w:r>
    </w:p>
    <w:p>
      <w:r>
        <w:rPr>
          <w:b/>
        </w:rPr>
        <w:t>E. 1.3</w:t>
      </w:r>
    </w:p>
    <w:p>
      <w:r>
        <w:t>; ATF 119 IV 25 consid. 2a). Savoir concrètement s’il s’agit d’un cas de peu de gravité dépend d’une appréciation tenant compte de l’ensemble des circonstances objectives et subjectives du cas d’espèce, soit en prenant aussi bien en considération la nature des blessures infligées que la gravité de la faute de l’auteur (ATF 127 IV 59, JdT 2003 IV 151).</w:t>
      </w:r>
    </w:p>
    <w:p>
      <w:r>
        <w:rPr>
          <w:b/>
        </w:rPr>
        <w:t>E. 4</w:t>
      </w:r>
    </w:p>
    <w:p>
      <w:r>
        <w:t>Appel de P.________</w:t>
      </w:r>
    </w:p>
    <w:p>
      <w:r>
        <w:t>- 35 -</w:t>
      </w:r>
    </w:p>
    <w:p>
      <w:r>
        <w:rPr>
          <w:b/>
        </w:rPr>
        <w:t>E. 4.1.1</w:t>
      </w:r>
    </w:p>
    <w:p>
      <w:r>
        <w:t>L’appelant demande production du rapport de police du 29 avril 2018, et plus précisément du relevé des identités prises par la police devant le N.________ en lien avec les pièces 4 et 6 du dossier du Ministère public, censé lui fournir un alibi dans le cas n° 1 de l’acte d’accusation, soit l’agression au préjudice de W.________. Il soutient qu’au moment de cette agression, son coprévenu C.________ et lui étaient en train d’être contrôlés par la police.</w:t>
      </w:r>
    </w:p>
    <w:p>
      <w:r>
        <w:rPr>
          <w:b/>
        </w:rPr>
        <w:t>E. 4.1.2</w:t>
      </w:r>
    </w:p>
    <w:p>
      <w:r>
        <w:t>L’autorité de recours administre les preuves complémentaires nécessaires au traitement du recours (art. 389 al. 3 CPP).</w:t>
      </w:r>
    </w:p>
    <w:p>
      <w:r>
        <w:rPr>
          <w:b/>
        </w:rPr>
        <w:t>E. 4.1.3</w:t>
      </w:r>
    </w:p>
    <w:p>
      <w:r>
        <w:t>En l’espèce, les pièces 4 et 6 ne vont pas dans le sens du prévenu. En effet, on ne peut pas en déduire que l’agression a eu lieu pendant le contrôle de police. D’ailleurs, il ressort de la pièce 4 qu’entendu par la police, P.________ a déclaré avoir vu la bagarre en question, ne pas être impliqué mais avoir voulu calmer les protagonistes. L’appelant joue sur les heures, car vu le nombre d’incidents ce soir-là, il y a eu plusieurs interventions de police. Le contrôle auquel le prévenu fait référence lui donne un alibi pour la deuxième phase de l’agression (celle dont il n’est pas accusé), pas pour la première. Cette réquisition doit dès lors être rejetée.</w:t>
      </w:r>
    </w:p>
    <w:p>
      <w:r>
        <w:rPr>
          <w:b/>
        </w:rPr>
        <w:t>E. 4.2.1</w:t>
      </w:r>
    </w:p>
    <w:p>
      <w:r>
        <w:t>L’appelant, comme C.________, conteste avoir participé à l’agression. Il fait valoir qu’il n’avait aucune raison de s’en prendre à la victime, que les témoignages sont contradictoires et que le plaignant le met, ainsi que le coprévenu C.________, hors de cause pour les éléments les plus graves.</w:t>
      </w:r>
    </w:p>
    <w:p>
      <w:r>
        <w:rPr>
          <w:b/>
        </w:rPr>
        <w:t>E. 4.2.2</w:t>
      </w:r>
    </w:p>
    <w:p>
      <w:r>
        <w:t>Les conditions auxquelles le juge doit respecter le principe in dubio pro reo et les principes relatifs à l’appréciation des preuves ont déjà été exposées ci-dessus. Il y a lieu de s'y référer (cf. consid. 3.1.2 supra).</w:t>
      </w:r>
    </w:p>
    <w:p>
      <w:r>
        <w:rPr>
          <w:b/>
        </w:rPr>
        <w:t>E. 4.2.3</w:t>
      </w:r>
    </w:p>
    <w:p>
      <w:r>
        <w:t>L’implication de P.________ dans l’agression repose sur les mêmes éléments retenus ci-avant dans le cadre de l’examen de l’appel de</w:t>
      </w:r>
    </w:p>
    <w:p>
      <w:r>
        <w:t>- 36 - C.________ sur ce point (cf. consid. 3.1.3 supra), à savoir les déclarations du plaignant qui a dit avoir été frappé par T.________ et deux de ses amis, qu’il ne connaissait pas mais qu’il a identifiés sur photographies (PV aud. 9, R. 6) et reconnus à l’audience d’appel (p. 4 supra), les déclarations de S.________ qui a confirmé que le plaignant avait été frappé par T.________ et ses copains, dont le seul qu’il connaît est justement P.________ (PV aud. 2, R. 5), et, enfin, le fait qu’C.________ – dont l’implication dans l’agression a été confirmée – passait la soirée avec l’appelant, comme ce dernier l’a admis (PV aud. 10, ligne 50). Ainsi, il n’y a aucun doute sur la réalisation des faits punissables tels que retenus par le tribunal. Ceux-ci ont donc été établis sans violation du principe consacré à l'art. 10 al. 3 CPP. Au vu de ce qui précède, c’est à juste titre que les premiers juges ont reconnu P.________ coupable d’agression (art. 134 CP) pour avoir, avec C.________ et T.________ (dont on examinera l’implication ci-après), pris à partie et frappé W.________, sans que celui-ci ait jamais participé activement à la bagarre, infraction dons les éléments constitutifs (qui seront rappelés ci-dessous [consid. 5.7.2 infra]) ne sont au demeurant pas contestés en tant que tels. Le grief est donc mal fondé et doit être rejeté. Il en va par conséquent de même de la conclusion tendant à libération des conclusions civiles du plaignant (cf. consid. 3.5 supra), dont les montants alloués ne sont au demeurant pas contestés.</w:t>
      </w:r>
    </w:p>
    <w:p>
      <w:r>
        <w:rPr>
          <w:b/>
        </w:rPr>
        <w:t>E. 4.3</w:t>
      </w:r>
    </w:p>
    <w:p>
      <w:r>
        <w:t>L’appelant conteste la peine uniquement dans la mesure où il conclut à sa libération du chef de prévention d’agression. Vérifiée d'office, la peine privative de liberté de 12 mois est adéquate. Elle a été fixée en tenant compte des éléments à charge pertinents, aucun élément à décharge n’ayant à juste titre été retenu, et conformément à la culpabilité du prévenu, lourde, et répond ainsi aux</w:t>
      </w:r>
    </w:p>
    <w:p>
      <w:r>
        <w:t>- 37 - exigences de l’art. 47 CP et à la jurisprudence y relative (ATF 141 IV 61 consid. 6.1.1 et les arrêts cités ; cf. ég. consid. 5.9.2 infra). En effet, comme l’a relevé à juste titre le tribunal, P.________ a agi sans mobile et de manière crasse en s’en prenant gratuitement à un tiers. Sa prise de conscience de la gravité des faits est nulle, le prénommé persistant à nier son implication dans l’agression, malgré l’évidence des éléments à charge. Ses antécédents sont mauvais et le prévenu a déjà été condamné, notamment en 2016, pour des infractions à l’intégrité corporelle (cf. consid. 1.2 supra dans la partie « En fait »). Ses condamnations à des peines pécuniaires n’ont eu aucun effet sur lui. Enfin, le concours d’infractions doit être retenu à sa charge. Le choix d’une peine privative de liberté comme genre de peine s’impose pour des raisons évidentes de prévention spéciale pour chacune des infractions retenues, et n’est au demeurant pas remis en cause par l’appelant. Le pronostic est à l’évidence défavorable et la peine doit être ferme, ce qui n’est d’ailleurs pas non plus contesté. Enfin, l’amende de 300 fr. à laquelle l’appelant a été condamné pour contravention à la LCR est également adéquate et doit donc être confirmée, de même que la peine privative de liberté de trois jours en cas d’absence fautive de paiement.</w:t>
      </w:r>
    </w:p>
    <w:p>
      <w:r>
        <w:rPr>
          <w:b/>
        </w:rPr>
        <w:t>E. 4.4.1</w:t>
      </w:r>
    </w:p>
    <w:p>
      <w:r>
        <w:t>L'appelant conteste son expulsion uniquement dans la mesure où il conclut à son acquittement du chef d’accusation d’agression.</w:t>
      </w:r>
    </w:p>
    <w:p>
      <w:r>
        <w:rPr>
          <w:b/>
        </w:rPr>
        <w:t>E. 4.4.2</w:t>
      </w:r>
    </w:p>
    <w:p>
      <w:r>
        <w:t>Aux termes de l'art. 66a al. 1 let. b CP, entré en vigueur le 1er octobre 2016, le juge expulse de Suisse l'étranger qui est condamné notamment pour agression,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w:t>
      </w:r>
    </w:p>
    <w:p>
      <w:r>
        <w:t>- 38 -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w:t>
      </w:r>
    </w:p>
    <w:p>
      <w:r>
        <w:t>- 39 - entretienne une relation étroite et effective avec une personne de sa famille ayant le droit de résider durablement en Suisse (ATF 144 II 1 consid. 6.1; ATF 139 I 330 consid. 2.1).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25 juillet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précité consid. 4.3).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w:t>
      </w:r>
    </w:p>
    <w:p>
      <w:r>
        <w:t>- 40 -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précité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6B_724/2018 précité consid. 2.5; TF 6B_371/2018 précité consid. 3.2).</w:t>
      </w:r>
    </w:p>
    <w:p>
      <w:r>
        <w:rPr>
          <w:b/>
        </w:rPr>
        <w:t>E. 4.4.3</w:t>
      </w:r>
    </w:p>
    <w:p>
      <w:r>
        <w:t>En l’espèce, la condamnation de P.________ pour agression est confirmée, de sorte qu’on se trouve dans un cas d’expulsion obligatoire (art. 66a al. 1 let. b CP). L'intérêt public à son expulsion est important. L’appelant en est à sa cinquième condamnation en 10 ans et persiste à contester les faits qui lui sont reprochés dans le cadre de la présente affaire. Il est certes au bénéfice d’une autorisation d’établissement (permis C), mais ne peut pas se prévaloir d'une intégration particulièrement réussie en Suisse. Même s'il y réside depuis l’âge de 7 ans et a fait l’essentiel de sa scolarité dans notre pays, il n’a pas obtenu de certificat mais uniquement une attestation. Il n’a pas terminé sa formation de carreleur et est actuellement sans travail, déclarant en chercher un « dans n’importe quel</w:t>
      </w:r>
    </w:p>
    <w:p>
      <w:r>
        <w:t>- 41 - domaine, sauf carreleur » car il a « envie de changer de branche ». Il soutient que s’il n’a toujours pas trouvé du travail, malgré ses « recherches soutenues », c’est que « tout le monde n’a pas la même chance » (p. 6 supra), ce qui est en contradiction avec ses précédentes déclarations selon lesquelles il était « incapable de travailler » car il s’occupait de sa mère (jugt, p. 28). Il émarge aux services sociaux depuis plus d’une année. Certes, l’appelant a deux enfants en Suisse, de 6 et 8 ans, qu’il voit régulièrement, mais il ne leur verse aucune contribution d’entretien. On relèvera sur ce point que ce n’est pas parce que son ex-compagne, avec laquelle il ne vit plus depuis environ 4 ans, ne demande pas de pension pour les enfants que l’intéressé ne doit pas en verser, puisqu’il est tenu de s’en acquitter d’après la loi, ce d’autant plus que son ex-amie a affirmé que lorsqu’elle est « serrée financièrement », c’est notamment à lui qu’elle s’adresse (p. 11 supra), bien que celui-ci soit sans travail et à l’aide sociale. Le témoignage de son ex-compagne, qui a déclaré que leur relation est « bonne », que les enfants ont besoin de maintenir des contacts physiques avec leur père, que celui-ci est très présent pour eux et qu’elle lui en est « très reconnaissante » (p. 11 supra), est manifestement un témoignage de complaisance. Outre le fait qu’elle a déposé plainte contre le prévenu en 2018 pour lui avoir volé de l’argent, celui-ci a lui-même reconnu en première instance qu’il s’entendait « moyennement bien » avec elle (jugt, p. 29). Quant aux « attestations de moralité » produites à l’audience d’appel (P. 108/1), elles n’apportent aucun élément déterminant, s’agissant de témoignages de procédure, par définition peu probants, au vu de leur teneur, l’intéressé étant dépeint comme une personne ayant su bien s’intégrer dans la société, ce qui est en parfaite contradiction avec son parcours de vie, et ses difficultés décrites comme de simples « moments d’égarement ». Enfin, le prévenu a un frère ainsi que des oncles et tantes en Macédoine, pays dont il parle la langue. De toute manière, même en Macédoine, il pourra communiquer avec ses enfants en Suisse par les moyens techniques modernes. Dans de telles circonstances, la situation personnelle de l’appelant ne saurait faire obstacle à son expulsion.</w:t>
      </w:r>
    </w:p>
    <w:p>
      <w:r>
        <w:t>- 42 - Au vu de l'ensemble des éléments qui précèdent, force est de constater que l'intérêt public à l'expulsion de P.________ l'emporte manifestement sur l'intérêt privé de celui-ci à demeurer en Suisse. Cette mesure doit donc être confirmée, tout comme sa durée fixée à 5 ans, qui se révèle parfaitement proportionnée.</w:t>
      </w:r>
    </w:p>
    <w:p>
      <w:r>
        <w:rPr>
          <w:b/>
        </w:rPr>
        <w:t>E. 5</w:t>
      </w:r>
    </w:p>
    <w:p>
      <w:r>
        <w:t>Au vu de ce qui précède, il y a lieu de retenir de l'arrêt 6B_1188/2018 précité qu'un pur intérêt de "justicier" du conducteur muni d'une caméra de bord doit être écarté de la pesée d'intérêts préconisée par la LPD, la surveillance du trafic et la poursuite des infractions relevant du monopole de l'État. L'on ne saurait toutefois en déduire que toute prise de vue impliquant un traitement de données personnelles au sens de l'art. 3 let. a et e LPD serait</w:t>
      </w:r>
    </w:p>
    <w:p>
      <w:r>
        <w:t>- 49 - illicite, indépendamment des motifs justificatifs prévus à l'art. 13 LPD. En effet, une approche uniforme de la notion d'illicéité de la preuve, permettant l'examen de la présence d'un éventuel motif justificatif s'impose (cf. en ce sens, les auteurs qui envisagent des motifs justificatifs en application de la LPD en matière de circulation routière, à savoir notamment: Teichmann/Zeller, op. cit., n. 10, 14 s. p. 4 s.; Stefan Maeder, op. cit., p. 225 s.; David Raedler, op. cit., p. 166 ss; Stefan Heimgartner, op. cit., p. 1371 s.; Guisan/Hirsch, op. cit., n. 23 p. 717 ss; Yvan Jeanneret, op. cit., p. 57 s.; Markus H. F. Mohler, Zur Frage der Gerichtsverwertbarkeit von Dashcam-Aufnahmen im Strassenverkehr, Sicherheit&amp;Recht 1/2019 p. 38; Gmünder/Reut/Zuber, op. cit., p. 58 s.; Stefan Maeder, Verwertbarkeit privater Dashcam-Aufzeichnungen im Strafprozess, PJA 2/2018 p. 157 s.; Matthias Maager, Verwertbarkeit privater Dashcam-Aufnahmen im Strafverfahren, sui-generis 2018, n. 16 ss p. 181 s. et 78 ss p. 195; Niklaus Ruckstuhl, Die strafprozessuale Verwertung von Dashcam-Aufnahmen, in Jahrbuch zum Strassenverkehrsrecht 2018, n. 31 p. 128; Sophie Haag, Die private Verwendung von Dashcams und der Persönlichkeitsschutz, in Jahrbuch zum Strassenverkehrsrecht 2016, p. 178 s.; cf. également de manière générale: Wolfgang Wohlers, in Kommentar zur Schweizerischen Strafprozessordnung [StPO], Donatsch/Summers/Lieber/ Wohlers [éd.], 3e éd. 2020, n° 14 ad art. 141 CPP; Jérôme Bénédict, in Commentaire romand, Code de procédure pénale suisse, 2e éd. 2019, n° 10 ad art. 141 CPP; Schmid/Jositsch, Schweizerische Strafprozessordnung, Praxiskommentar, 3e éd. 2018, n° 3 ad art. 141 CPP; Schmid/Jositsch, Handbuch des schweizerischen Strafprozessrechts, 3e éd. 2017, p. 324 s. n. 802; Khalil Beydoun, Beweisverwertungsverbote, thèse 2017, p. 52 s.; Moreillon/Parein-Reymond, Petit commentaire, Code de procédure pénale, 2e éd. 2016, n° 8 sur rem. prél. moyens de preuve; Riedo/Fiolka/Niggli, Strafprozessrecht sowie Rechtshilfe in Strafsachen, 2011, n. 1076; Gunhild Godenzi, Private Beweisbeschaffung im Strafprozess, eine Studie zu strafprozessualen Beweisverboten im schweizerischen und deutschen Recht, thèse 2008, p. 170). Aussi, lorsqu'un moyen de preuve a été recueilli par un particulier en violation des principes ancrés dans la LPD (art. 12 LPD), il y a lieu, dans un premier temps, d'examiner s'il existe des motifs justificatifs au sens de l'art. 13 LPD (étant rappelé qu'ils sont admis avec retenue, en particulier lors d'enregistrements au moyen d'une caméra embarquée, en matière de circulation routière cf. supra consid. 3 et 5). Si l'illicéité de l'atteinte à la personnalité peut être levée par un motif justificatif, la preuve est exploitable sans restriction. Si la</w:t>
      </w:r>
    </w:p>
    <w:p>
      <w:r>
        <w:t>- 50 - preuve doit être qualifiée d'illicite, il convient, dans un second temps, d'examiner les conditions d'exploitabilité prévalant en procédure pénale (cf. art. 141 al. 2 CPP).</w:t>
      </w:r>
    </w:p>
    <w:p>
      <w:r>
        <w:rPr>
          <w:b/>
        </w:rPr>
        <w:t>E. 5.1.1</w:t>
      </w:r>
    </w:p>
    <w:p>
      <w:r>
        <w:t>L’appelant demande l’audition du plaignant V.________ et de sa compagne [...].</w:t>
      </w:r>
    </w:p>
    <w:p>
      <w:r>
        <w:rPr>
          <w:b/>
        </w:rPr>
        <w:t>E. 5.1.2</w:t>
      </w:r>
    </w:p>
    <w:p>
      <w:r>
        <w:t>L’art. 389 al. 3 CPP a été rappelé plus haut (cf. consid. 4.1.2 supra), de sorte qu’il suffit de s’y référer.</w:t>
      </w:r>
    </w:p>
    <w:p>
      <w:r>
        <w:rPr>
          <w:b/>
        </w:rPr>
        <w:t>E. 5.1.3</w:t>
      </w:r>
    </w:p>
    <w:p>
      <w:r>
        <w:t>[...] a été entendue à l’audience d’appel (p. 12 supra). Quant au plaignant, il ne s’est pas présenté en première instance et la citation à comparaître à l’audience d’appel a été retournée avec la mention « le destinataire est introuvable à l’adresse indiquée », la déclaration d’appel lui ayant en outre été notifiée par la FAO, de sorte qu’on ne voit pas ce qui aurait pu être fait de plus pour entendre le plaignant. Quoi qu’il en soit, l’audition du plaignant n’est pas à elle seule déterminante, comme on le verra ci-après (cf. consid. 5.3.3 infra).</w:t>
      </w:r>
    </w:p>
    <w:p>
      <w:r>
        <w:rPr>
          <w:b/>
        </w:rPr>
        <w:t>E. 5.2.1</w:t>
      </w:r>
    </w:p>
    <w:p>
      <w:r>
        <w:t>L’appelant fait valoir que l’enregistrement vidéo fait par le plaignant V.________, figurant au dossier sous pièce 42 et fiche de pièce à conviction n° 10535, est une preuve illicite qui devrait être retranchée du dossier, comme sa propre déclaration admettant être la personne filmée, « fruit de l’arbre empoisonné ». Le plaignant n’avait alors selon lui aucun juste motif pour le filmer. Il se prévaut de l’arrêt 6B_1282/2019 du 13 novembre 2020.</w:t>
      </w:r>
    </w:p>
    <w:p>
      <w:r>
        <w:t>- 43 -</w:t>
      </w:r>
    </w:p>
    <w:p>
      <w:r>
        <w:rPr>
          <w:b/>
        </w:rPr>
        <w:t>E. 5.2.2</w:t>
      </w:r>
    </w:p>
    <w:p>
      <w:r>
        <w:t>Aux termes de l’art. 141 CPP,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4).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 3.3.3). A titre d’exemple est exploitable la déposition d’un témoin trouvé grâce à une déposition du prévenu, déposition qui n’est pourtant pas exploitable elle-même parce que l’autorité pénale a omis de signifier ses droits au prévenu; en effet ce témoin aurait pu être trouvé même en l’absence de la déposition inexploitable du prévenu qui devra, elle, être retranchée. A l’inverse, un rapport d’expertise fondé sur des déclarations inexploitables du prévenu est, lui aussi, inexploitable car sans les premières dépositions de l’intéressé, le rapport d’expertise n’aurait pu être réalisé (FF 2006 p. 1163). On lit ce qui suit dans l’arrêt invoqué par l’appelant : « 1.1. 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(TF 6B_53/2020 consid. 1.1; TF 6B_902/2019 consid. 1.2; TF 6B_1188/2018 consid.</w:t>
      </w:r>
    </w:p>
    <w:p>
      <w:r>
        <w:t>- 44 - 2.1).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(TF 6B_1468/2019 consid. 1.3.1 ; TF 6B_1188/2018 consid. 2)</w:t>
      </w:r>
    </w:p>
    <w:p>
      <w:r>
        <w:rPr>
          <w:b/>
        </w:rPr>
        <w:t>E. 5.2.3</w:t>
      </w:r>
    </w:p>
    <w:p>
      <w:r>
        <w:t>En l’espèce, c’est la première fois que l’appelant demande le retranchement de cette pièce du dossier. Il ne l’a fait ni devant le Procureur dans le délai de prochaine clôture (P. 68), ni en vue des débats (P. 80), ni même aux débats. On comprend seulement des considérants développés par le jugement que le caractère inexploitable de cette pièce a dû être évoqué en plaidoirie. Le Tribunal correctionnel a considéré que le plaignant avait filmé le prévenu parce qu’il avait été pris à partie, que de toute façon les autorités pénales auraient pu obtenir les images de vidéosurveillance de la gare de [...] pour avoir la preuve de la présence du prévenu au moment des faits et qu’enfin, au vu de la gravité des faits, l’intérêt à l’exploitation de la preuve l’emportait. Il n’y a pas matière à retranchement de quoi que ce soit du dossier, pour les motifs suivants qui divergent un peu de ceux des premiers juges : Le plaignant a certes filmé le prévenu avant de se faire agresser (PV aud. 13). Mais le film ne montre pas l’agression et ne constitue donc qu’une preuve de la présence du prévenu sur les lieux à la date et à l’heure du film. On peut d’abord douter qu’il y ait là une atteinte à la sphère privée du prévenu. De plus, la preuve de la présence de ce dernier a, de fait, aussi été obtenue autrement : appelée sur place, soit sur un quai de gare à [...], à 5h28 un samedi matin, la police a identifié elle- même le prévenu qui était encore là, le t-shirt déchiré (P. 34). Il ne fait pas</w:t>
      </w:r>
    </w:p>
    <w:p>
      <w:r>
        <w:t>- 51 - de doute qu’à cette heure-ci du matin il y peu de gens sur le quai et que, partant, le prévenu aurait fait partie des personnes suspectes, même si le prévenu n’avait pas facilité le travail des policiers en leur remettant une photographie tirée du film. Dans une telle hypothèse, c’est la police qui aurait montré sa photo au plaignant ou procédé à d’autres confrontations (tapissage). Le film et l’aveu du prévenu qui s’y reconnaît n’ont donc aucune portée.</w:t>
      </w:r>
    </w:p>
    <w:p>
      <w:r>
        <w:rPr>
          <w:b/>
        </w:rPr>
        <w:t>E. 5.3.1</w:t>
      </w:r>
    </w:p>
    <w:p>
      <w:r>
        <w:t>Que cet enregistrement soit exploitable ou non, l’appelant estime devoir être libéré des faits dont se plaint V.________. Il n’y aurait pas de preuve suffisante que les faits s’étaient déroulés comme l’avait dit le plaignant, que le prévenu n’avait au surplus jamais pu interroger.</w:t>
      </w:r>
    </w:p>
    <w:p>
      <w:r>
        <w:rPr>
          <w:b/>
        </w:rPr>
        <w:t>E. 5.3.2</w:t>
      </w:r>
    </w:p>
    <w:p>
      <w:r>
        <w:t>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 TF 6B_1023/2016 du 30 mars 2017 consid. 1.2.3). En tant qu'elle concrétise le droit d'être entendu (art. 29 al. 2 Cst.), cette exigence est également garantie par l'art. 32 al. 2 Cst. (ATF 131 I 476 consid. 2.2 ; ATF 129 I 151 consid. 3.1). Ce droit est absolu lorsque la déposition du témoin en cause est d'une importance décisive, notamment lorsqu'il est le seul témoin, ou que sa déposition est une preuve essentielle (ATF 131 I 476 consid. 2.2 p. 480; ATF 129 I 151 consid. 3.1; ATF 125 I 127 consid. 6c/dd).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 TF 6B_961/2016 du 10 avril 2017 consid. 3.3.1; TF 6B_839/2013 du 28 octobre 2014 consid. 1.5.1). De manière générale, il convient de rechercher si la procédure,</w:t>
      </w:r>
    </w:p>
    <w:p>
      <w:r>
        <w:t>- 52 -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(TF 6B_456/2011 du 27 décembre 2011 consid. 1.1).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TF 6B_542/2016 du 5 mai 2017 consid. 2.3; TF 6B_625/2015 du 28 octobre 2015 consid. 2.1). Pour le surplus, les principes relatifs à l’appréciation des preuves ont été rappelés ci-avant, de sorte qu’il suffit de s’y référer (cf. consid. 3.1.2 supra).</w:t>
      </w:r>
    </w:p>
    <w:p>
      <w:r>
        <w:rPr>
          <w:b/>
        </w:rPr>
        <w:t>E. 5.3.3</w:t>
      </w:r>
    </w:p>
    <w:p>
      <w:r>
        <w:t>En l’occurrence, il est vrai que le plaignant n’a été entendu qu’une seule fois, lors de son dépôt de plainte, par la police. Mais, interrogé sur ces faits, le prévenu n’a jamais mis en doute les propos de la victime, se contentant de dire qu’il ne se souvenait de rien en raison de son état d’alcoolisation. En cours d’enquête, le plaignant a collaboré en donnant suite à une réquisition du Parquet (P. 41 et 42). Dans le délai de prochaine clôture, le prévenu n’a pas demandé la réaudition du plaignant (P. 68). Il n’a pas non plus soulevé d’incident aux débats de première instance en raison de l’absence de la victime. Il est donc malvenu de se plaindre d’une violation de ses droits procéduraux en appel. Les premiers juges ont retenu les faits en se fondant sur les déclarations de la victime et sur l’enregistrement vidéo. Comme déjà dit plus haut, l’enregistrement vidéo ne prouve pas l’agression. Mais les lésions subies sont établies par la pièce 41. Le plaignant n’avait aucune raison d’accuser un inconnu à tort. La propension du prévenu à la violence est déjà démontrée par le cas 1 de l’acte d’accusation. Enfin, si le prévenu</w:t>
      </w:r>
    </w:p>
    <w:p>
      <w:r>
        <w:t>- 53 - a soutenu avoir été, lui, agressé ce matin-là, rien n’atteste de lésions subies par l’intéressé, qui n’en évoque pas lors de son audition au sujet de cet épisode (PV aud. 15). La version du plaignant doit donc être suivie.</w:t>
      </w:r>
    </w:p>
    <w:p>
      <w:r>
        <w:rPr>
          <w:b/>
        </w:rPr>
        <w:t>E. 5.4.1</w:t>
      </w:r>
    </w:p>
    <w:p>
      <w:r>
        <w:t>L’appelant conteste aussi les faits dénoncés par la plaignante M.________, dont le récit, selon lui, comporte « plusieurs zones d’ombre ». Vu ses prétentions en indemnisation exagérées, elle avait pu exagérer pour des motifs intéressés. Alors qu’il y avait des tiers présents, personne n’avait été entendu.</w:t>
      </w:r>
    </w:p>
    <w:p>
      <w:r>
        <w:rPr>
          <w:b/>
        </w:rPr>
        <w:t>E. 5.4.2</w:t>
      </w:r>
    </w:p>
    <w:p>
      <w:r>
        <w:t>On a rappelé plus haut les principes relatifs à l’appréciation des preuves et il y a lieu de s’y référer (cf. consid. 3.1.2 supra).</w:t>
      </w:r>
    </w:p>
    <w:p>
      <w:r>
        <w:rPr>
          <w:b/>
        </w:rPr>
        <w:t>E. 5.4.3</w:t>
      </w:r>
    </w:p>
    <w:p>
      <w:r>
        <w:t>Interpellé sur les faits (P. 53) et son souhait d’être entendu à leur sujet, le prévenu a seulement demandé une audience de conciliation (P. 61). Dans le délai de prochaine clôture (P. 68) et en vue de la fixation des débats (P. 80), il n’a sollicité aucune mesure d’instruction. Il est donc abusif de sa part de se plaindre qu’aucun témoin n’a été entendu. Là encore, on ne voit pas pourquoi on ne devrait pas croire la plaignante qui a pris la peine d’aller faire établir un certificat médical puis déposer une plainte. Comme dit plus haut, la propension à la violence gratuite du prévenu n’est plus à démontrer. Il n’y a pas de raison de mettre en doute la véracité des déclarations de la plaignante. D’ailleurs, le prévenu ne propose aucune version personnelle de ces faits, dont il dit ne pas se souvenir en raison de son alcoolisation (jugt, p. 9).</w:t>
      </w:r>
    </w:p>
    <w:p>
      <w:r>
        <w:rPr>
          <w:b/>
        </w:rPr>
        <w:t>E. 5.5.1</w:t>
      </w:r>
    </w:p>
    <w:p>
      <w:r>
        <w:t>Dans l’hypothèse où les faits devaient être retenus, l’appelant estime qu’il s’agit de voies de fait et pas de lésions corporelles simples, tout au plus de lésions corporelles simples de peu de gravité, la plaignante n’ayant souffert que d’un petit œdème qui avait disparu en 24 heures, sans douleurs particulières.</w:t>
      </w:r>
    </w:p>
    <w:p>
      <w:r>
        <w:t>- 54 -</w:t>
      </w:r>
    </w:p>
    <w:p>
      <w:r>
        <w:rPr>
          <w:b/>
        </w:rPr>
        <w:t>E. 5.5.2</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A titre d'exemples, la jurisprudence cite notamment les blessures, les meurtrissures, les écorchures ou les griffures, sauf si ces lésions n'ont pas d'autres conséquences qu'un trouble passager et sans importance du sentiment de bien-être (ATF 134 IV 189 consid. 1.1 et 1.4 ; TF 6B_797/2016 du 15 août 2017 consid. 3.1).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précité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 TF 6B_1285/2017 du 14 mai 2018 consid. 2.1). La question peut parfois être résolue de manière satisfaisante par l'application de l'art. 123 ch. 1 al. 2 CP, qui permet une atténuation libre de la peine dans les cas de peu de gravité (ATF 134 IV 189 consid.</w:t>
      </w:r>
    </w:p>
    <w:p>
      <w:r>
        <w:rPr>
          <w:b/>
        </w:rPr>
        <w:t>E. 5.5.3</w:t>
      </w:r>
    </w:p>
    <w:p>
      <w:r>
        <w:t>En l’espèce, contrairement à ce que soutient le prévenu, la plaignante a indiqué avoir « très mal » lors du dépôt de plainte peu après les faits (PV aud. 17). En outre, le constat médical établi le lendemain a</w:t>
      </w:r>
    </w:p>
    <w:p>
      <w:r>
        <w:t>- 55 - posé le diagnostic de contusion pariéto-occipitale gauche simple, indiquant une « douleur en regard du point d’impact restant localisé non irradiante », avec la présence d’un œdème d’environ 1,5 cm (annexe au PV aud. 17). Certes, celui-ci s’est rapidement résorbé, mais l’intimée a expliqué à l’audience d’appel avoir eu mal pendant trois jours, ce qui est compatible avec la lésion subie. Le moyen est donc mal fondé et doit être rejeté.</w:t>
      </w:r>
    </w:p>
    <w:p>
      <w:r>
        <w:rPr>
          <w:b/>
        </w:rPr>
        <w:t>E. 5.6.1</w:t>
      </w:r>
    </w:p>
    <w:p>
      <w:r>
        <w:t>L’appelant conteste l’indemnité de 1'000 fr. pour tort moral allouée à la plaignante. Rien au dossier ne permettrait de retenir qu’elle avait subi une atteinte à son bien-être moral suffisamment important pour justifier une indemnisation, en tout cas de 1'000 francs. Il propose une comparaison avec d’autres affaires.</w:t>
      </w:r>
    </w:p>
    <w:p>
      <w:r>
        <w:rPr>
          <w:b/>
        </w:rPr>
        <w:t>E. 5.6.2</w:t>
      </w:r>
    </w:p>
    <w:p>
      <w:r>
        <w:t>Le juge peut, en tenant compte de circonstances particulières, allouer à la victime de lésions corporelles une indemnité équitable à titre de réparation morale (art. 47 CO). Celui qui subit une atteinte illicite à sa personnalité a aussi droit à une somme d’argent à titre de réparation morale, pour autant que la gravité de l’atteinte le justifie et que l’auteur ne lui ait pas donné satisfaction autrement (art. 49 al. 1 CO).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6B_193/2014 consid. 2.2; TF 6B_819/2013 consid. 5.1). Cette disposition prévoit que chaque plaideur doit, si la loi ne prescrit le contraire, prouver les faits qu'il allègue pour en déduire son droit. L'art. 42 CO, qui s'applique également au tort moral, reprend ce principe à son alinéa 2 (Werro, in Commentaire romand, Code des obligations I, 2e éd. 2012, no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w:t>
      </w:r>
    </w:p>
    <w:p>
      <w:r>
        <w:t>- 56 - l'y autorise l'art. 42 al. 2 CO, le tort moral étant censé correspondre à celui qu'aurait ressenti une personne normale placée dans la même situation (TF 6B_267/2016, 6B_268/2016, 6B_269/2016, consid. 6.1 ; TF 4A_495/2007 consid. 6.2.1 ; SJ 1993 p. 351).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w:t>
      </w:r>
    </w:p>
    <w:p>
      <w:r>
        <w:rPr>
          <w:b/>
        </w:rPr>
        <w:t>E. 5.6.3</w:t>
      </w:r>
    </w:p>
    <w:p>
      <w:r>
        <w:t>En l’espèce, on ne peut exiger d’une victime d’une lésion modeste qu’elle aggrave son préjudice financier en allant consulter un psychologue pour qu’il atteste de sa souffrance morale. Il est dans l’ordre des choses que la souffrance physique entraine une souffrance morale. Une indemnisation est donc due et le montant de 1'000 fr. n’est pas excessif.</w:t>
      </w:r>
    </w:p>
    <w:p>
      <w:r>
        <w:rPr>
          <w:b/>
        </w:rPr>
        <w:t>E. 5.7.1</w:t>
      </w:r>
    </w:p>
    <w:p>
      <w:r>
        <w:t>L’appelant conteste les faits et la qualification retenus dans le cas 1 de l’acte d’accusation. Il fait valoir que la version du plaignant et celles de ses deux amis entendus comme témoins divergent et que le plaignant lui-même ignore quel genre de coups il a reçus. Il faudrait retenir la version commune des trois prévenus, soit qu’il a été le seul à s’en prendre à W.________, de sorte qu’il ne s’était rendu coupable que de lésions corporelles simples et pas d’agression. Telle devrait être la solution</w:t>
      </w:r>
    </w:p>
    <w:p>
      <w:r>
        <w:t>- 57 - juridique même si on retenait la participation des deux coprévenus, car « il serait alors aisément possible de déterminer qui a donné quels coups », ou alors on pourrait aussi les considérer comme des coauteurs des lésions. Il aurait aussi fallu envisager la qualification de rixe, les amis du plaignant ayant peut-être participé à la bagarre, mais finalement l’appelant propose les lésions corporelles simples.</w:t>
      </w:r>
    </w:p>
    <w:p>
      <w:r>
        <w:rPr>
          <w:b/>
        </w:rPr>
        <w:t>E. 5.7.2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(TF 6B_543/2018 du 21 juin 2018 consid. 1.1.2).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L'art. 123 CP réprime les lésions du corps humain ou de la santé qui ne peuvent être qualifiées de graves au sens de l'art. 122 CP. Cette disposition protège l'intégrité corporelle et la santé tant physique</w:t>
      </w:r>
    </w:p>
    <w:p>
      <w:r>
        <w:t>- 58 - que psychique. Les lésions corporelles sont une infraction de résultat qui implique une atteinte importante aux biens juridiques ainsi protégés (ATF 135 IV 152 consid. 1.1 ; ATF 134 IV 189 consid. 1.1).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consid. 2.1.2 ; ATF 118 IV 227 consid. 5b). Le concours est également envisageable lorsque la personne qui a été blessée lors de l'agression n'a subi que des lésions corporelles simples, mais que la mise en danger a dépassé en intensité le résultat intervenu (ATF 135 IV 152 consid. 2.1.2).</w:t>
      </w:r>
    </w:p>
    <w:p>
      <w:r>
        <w:rPr>
          <w:b/>
        </w:rPr>
        <w:t>E. 5.7.3</w:t>
      </w:r>
    </w:p>
    <w:p>
      <w:r>
        <w:t>En l’espèce, du point de vue factuel, la participation des trois prévenus étant acquise, on ne voit pas ce qui permet au prévenu d’affirmer qu’il serait possible de dire qui a donné quel coup et causé quelle lésion. Personne n’a jamais soutenu non plus que les amis du plaignant auraient participé à ce qui serait alors une rixe. En ce qui concerne le type de coups, si on peut admettre comme tout à fait plausible que les coups donnés à une victime à terre sont des coups de pieds plutôt que des coups de poings, cela importe peu dans le fond. Faute de pouvoir déterminer qui a causé quelle lésion, c’est à juste titre que la qualification d’agression a été retenue, à l’exclusion de celle de lésions corporelles simples « en coaction ».</w:t>
      </w:r>
    </w:p>
    <w:p>
      <w:r>
        <w:rPr>
          <w:b/>
        </w:rPr>
        <w:t>E. 5.8</w:t>
      </w:r>
    </w:p>
    <w:p>
      <w:r>
        <w:t>- 59 -</w:t>
      </w:r>
    </w:p>
    <w:p>
      <w:r>
        <w:rPr>
          <w:b/>
        </w:rPr>
        <w:t>E. 5.8.1</w:t>
      </w:r>
    </w:p>
    <w:p>
      <w:r>
        <w:t>L’appelant estime excessive l’indemnisation morale accordée à W.________, faute de preuve de souffrance psychique et de son intensité. Il propose une comparaison avec d’autres affaires.</w:t>
      </w:r>
    </w:p>
    <w:p>
      <w:r>
        <w:rPr>
          <w:b/>
        </w:rPr>
        <w:t>E. 5.8.2</w:t>
      </w:r>
    </w:p>
    <w:p>
      <w:r>
        <w:t>Les principes ont été rappelés plus haut et il suffit de s’y référer (cf. consid. 5.6.2 supra).</w:t>
      </w:r>
    </w:p>
    <w:p>
      <w:r>
        <w:rPr>
          <w:b/>
        </w:rPr>
        <w:t>E. 5.8.3</w:t>
      </w:r>
    </w:p>
    <w:p>
      <w:r>
        <w:t>En l’espèce, le plaignant a émis des prétentions civiles à concurrence de 5'000 fr. sur la base du « guide relatif à la fixation du montant de la réparation morale selon la LAVI » (P. 90). Un certificat médical est joint à sa première audition, faisant état, outre des diverses lésions subies, des douleurs et angoisses ressenties (annexe au PV aud. 1). Le dossier contient des photographies des lésions (P. 14). Lors d’une de ses auditions (PV aud. 14 p. 4), le plaignant a expliqué que depuis les faits du 29 avril 2018, il n’osait plus sortir à Aigle. Il avait essayé une fois, ne voulant pas se laisser envahir par la peur, mais ne s’était pas senti à l’aise et ne sortait plus, depuis lors. Il était stressé à l’idée de croiser ses agresseurs et essayait de les éviter. A l’audience d’appel, il a confirmé qu’il avait peur des prévenus et qu’il n’osait toujours pas sortir à Aigle le soir (p. 4 supra). Ces éléments, résultant d’une agression gratuite – le litige entre le plaignant et le frère de l’appelant ne concernant pas les prévenus – à plusieurs, permettent de confirmer l’allocation du montant de 5'000 francs.</w:t>
      </w:r>
    </w:p>
    <w:p>
      <w:r>
        <w:rPr>
          <w:b/>
        </w:rPr>
        <w:t>E. 5.9.1</w:t>
      </w:r>
    </w:p>
    <w:p>
      <w:r>
        <w:t>L’appelant estime la peine et la durée du délai d’épreuve excessives. Outre les acquittements ou qualifications plus légères qu’il revendique par les arguments exposés précédemment, il fait d’abord valoir que son casier judiciaire est vierge, élément à son avis insuffisamment pris en compte par le tribunal qui s’est « faussement contenté [d’en] relever la neutralité ». Il fait ensuite valoir qu’il s’est bien comporté depuis les derniers faits, que le cas 1 de l’acte d’accusation s’inscrit dans le contexte d’un conflit préexistant entre son frère et le plaignant, que la lésion subie par M.________ était de peu de gravité, que, s’agissant des faits dénoncés par le plaignant V.________, il avait, à</w:t>
      </w:r>
    </w:p>
    <w:p>
      <w:r>
        <w:t>- 60 - plusieurs reprises en cours de procédure, exprimé des regrets « dans l’hypothèse où il devait être avéré qu’il était coupable », et, enfin, que sa responsabilité pénale était diminuée par son état d’ébriété, « état dont la récurrence laisse entendre [qu’il] était alors sujet à une forme de dépendance à l’alcool ».</w:t>
      </w:r>
    </w:p>
    <w:p>
      <w:r>
        <w:rPr>
          <w:b/>
        </w:rPr>
        <w:t>E. 5.9.2.1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w:t>
      </w:r>
    </w:p>
    <w:p>
      <w:r>
        <w:t>- 61 -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consid, 2.1 ;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5.9.2.3</w:t>
      </w:r>
    </w:p>
    <w:p>
      <w:r>
        <w:t>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w:t>
      </w:r>
    </w:p>
    <w:p>
      <w:r>
        <w:t>- 62 - risque de récidive. Plus celui-ci est important, plus long doit être le délai d'épreuve et la pression qu'il exerce sur le condamné pour qu'il renonce à commettre de nouvelles infractions (TF 6B_1227/2015 consid. 1.2.1).</w:t>
      </w:r>
    </w:p>
    <w:p>
      <w:r>
        <w:rPr>
          <w:b/>
        </w:rPr>
        <w:t>E. 5.9.3</w:t>
      </w:r>
    </w:p>
    <w:p>
      <w:r>
        <w:t>Les arguments de l’appelant ne convainquent pas. C’est conformément à la jurisprudence que les premiers juges ont qualifié le casier judiciaire vierge de neutre, et on peut ajouter que ça l’est d’autant plus que le prévenu est jeune et ne peut donc se prévaloir d’une longue vie exemplaire. Entre le 29 avril 2018 et le 26 janvier 2020, le prévenu a commis trois agressions physiques (au sens commun du terme « agression ») – dont une collective et une autre visant lâchement une femme – complètement gratuites ; il n’y a aucun élément à décharge à trouver dans le fait que le cas 1 concerne un conflit préexistant entre le plaignant et le frère de l’appelant : en effet, l’appelant n’a pas à gérer les histoires de son frère majeur. Dire qu’il s’est « bien comporté depuis les derniers faits » est peu méritoire puisque moins d’un an s’était écoulé au moment du jugement de première instance. En réalité, le prévenu a récidivé en cours d’enquête. Exprimer des regrets sans reconnaître positivement les faits, pour le cas où on en serait reconnu l’auteur, est facile. Enfin, le prévenu n’a jamais prétendu être dépendant à l’alcool en cours de procédure. Il est vrai qu’en mai 2019 (PV aud 15), il a déclaré qu’à l’époque des cas 1 et 2, il buvait pas mal d’alcool mais que depuis lors, il avait arrêté de boire, changé de fréquentations et réglé tous ses problèmes. S’il paraît vraisemblable que le prévenu était alcoolisé – sans que le degré de son imprégnation ait été mesuré – dans les deuxième et troisième violences commises, le prévenu n’a jamais évoqué un état d’ébriété, juste d’énervement, dans le cas 1. Par ailleurs, à l’audience d’appel, le prévenu a expliqué avoir eu « un peu de problèmes avec l’alcool de mi-2019 jusqu’au début 2020 », alors que sa compagne les a situés entre novembre 2018 à février 2019 (pp. 7 et 12 supra), soit dans tous les cas postérieurement aux deux premières infractions de violences commises. Rien ne permet donc de retenir une responsabilité diminuée. La multiplication des actes de violence commande de les sanctionner par une peine privative de liberté. L’infraction d’agression</w:t>
      </w:r>
    </w:p>
    <w:p>
      <w:r>
        <w:t>- 63 - mérite 8 mois, l’appelant ayant une vague mais mauvaise raison pour agir ; on l’augmentera de 6 mois pour les lésions corporelles simples causées dans la deuxième partie de cet événement, le prévenu ayant poursuivi le plaignant sans ses comparses pour s’acharner sur lui (jugt, pp. 39-40). La violente et totalement gratuite agression (cette fois au sens commun du terme) commise peu après au détriment d’un inconnu, V.________, qui a eu une dent fracturée, commande d’augmenter la peine de 9 mois. La lésion causée à M.________ justifie encore une augmentation d’un mois, ce qui fait bel et bien un total de 24 mois. On précisera que si C.________, qui a de mauvais antécédents, a écopé de 8 mois pour la seule agression, c’est que T.________ est l’initiateur de l’événement. Enfin, le fait que le délai d’épreuve ait été fixé au maximum légal se justifie par le fait que le prévenu a commis trois actes de violences entre avril 2018 et janvier 2020.</w:t>
      </w:r>
    </w:p>
    <w:p>
      <w:r>
        <w:rPr>
          <w:b/>
        </w:rPr>
        <w:t>E. 5.10.1</w:t>
      </w:r>
    </w:p>
    <w:p>
      <w:r>
        <w:t>L’appelant conteste son expulsion. Il fait valoir que l’art. 66a al. 1 CP ne trouve plus application s’il est libéré de l’accusation d’agression. Subsidiairement, il invoque la clause de rigueur. Il relève qu’il vit en Suisse depuis plus de dix ans, qu’il fait ménage commun avec sa compagne depuis plus de deux ans et que tous deux espèrent prochainement fonder une famille. Sa mère et son frère vivent aussi en Suisse et il a peu connu son père. Sa réinsertion au Portugal serait difficile : il avait quitté ce pays pendant sa minorité, en raison d’une tentative d’homicide de son père sur sa mère. Il y a pour toute attache une sœur avec laquelle il n’a que peu de contacts. Il relève en outre que son casier est vierge, qu’il avait 23 ans au moment des faits, qu’il cherche activement une place d’apprentissage, qu’il a cessé de consommer de l’alcool, qu’il n’a plus commis d’infractions, qu’il entend entamer un suivi psychologique, qu’il pourrait bénéficier du soutien de sa compagne et de sa mère et que le pronostic ne serait pas défavorable selon les premiers juges eux-mêmes. Bref, il soutient que l’intérêt public à l’expulser ne</w:t>
      </w:r>
    </w:p>
    <w:p>
      <w:r>
        <w:t>- 64 - l’emporterait pas sur son intérêt à demeurer en Suisse. Renoncer à l’expulser serait aussi la meilleure manière d’éviter une éventuelle récidive.</w:t>
      </w:r>
    </w:p>
    <w:p>
      <w:r>
        <w:rPr>
          <w:b/>
        </w:rPr>
        <w:t>E. 5.10.2</w:t>
      </w:r>
    </w:p>
    <w:p>
      <w:r>
        <w:t>Les critères consacrés à l’art. 66a al. 1 et 2 ont été exposés ci- avant. Il y a lieu de s’y référer (cf. consid. 4.4.2 supra).</w:t>
      </w:r>
    </w:p>
    <w:p>
      <w:r>
        <w:rPr>
          <w:b/>
        </w:rPr>
        <w:t>E. 5.10.3</w:t>
      </w:r>
    </w:p>
    <w:p>
      <w:r>
        <w:t>L’appelant est arrivé en Suisse, du Portugal, après avoir achevé sa scolarité obligatoire. Il n’a aucune formation professionnelle. Il dit lui-même qu’il « traîne de petits boulots en petits boulots » (jugt, p. 19). Au moment du jugement de première instance, il était à la recherche d’un emploi et l’est toujours (p. 7 supra). Il n’est donc pas bien intégré en Suisse, et pourrait faire tout aussi bien, de ce point de vue, au Portugal. Il vit avec une copine et s’ils ont des projets de vie familiale, comme celle-ci l’a confirmé (p. 12 supra), rien n’est encore concrétisé. Par ailleurs, si cette relation qui dure depuis novembre 2018 lui a permis d’avoir « plus de stabilité », comme lui et sa compagne le prétendent (pp. 7 et 12 supra), cela ne l’a toutefois pas empêché de commettre un – autre – acte de violence gratuite en janvier 2020, cette fois-ci à l’encontre d’une femme, et envers laquelle il a affirmé n’avoir « pas eu le temps de [s’]excuser ». A 25 ans, il ne peut plus invoquer le besoin de sa mère – ou la proximité de son frère, prétexte pour commettre la première agression. Au vu de ces éléments, l’intérêt à l’expulsion est important, celui du prévenu à vivre ici moindre. L’expulsion pour 5 ans doit donc être confirmée.</w:t>
      </w:r>
    </w:p>
    <w:p>
      <w:r>
        <w:rPr>
          <w:b/>
        </w:rPr>
        <w:t>E. 6</w:t>
      </w:r>
    </w:p>
    <w:p>
      <w:r>
        <w:t>En définitive, l’appel de C.________ doit être partiellement admis, ceux de P.________ et de T.________ rejetés et le jugement attaqué modifié au chiffre XV de son dispositif dans le sens du considérant 3.4.3. Compte tenu de la liste d’opérations produite par Me Etienne Campiche, défenseur d’office de C.________, dont il n'y a pas lieu de s'écarter, sous réserve des débours forfaitaires qui seront alloués à concurrence de 2% et non de 5% (cf. art. 3bis al. 1 RAJ [règlement sur</w:t>
      </w:r>
    </w:p>
    <w:p>
      <w:r>
        <w:t>- 65 - l’assistance judiciaire en matière civile du 7 décembre 2010 ; BLV 211.02.3], applicable par renvoi de l’art. 26b TFIP), c’est une indemnité de 2'993 fr. 85, correspondant à 13h50 heures au tarif horaire de 180 fr., à des débours, par 49 fr. 80, à 240 fr. de vacations et à 214 fr. 05 de TVA au taux de 7,7% sur le tout, qui doit lui être allouée. Au vu de la liste d’opérations produite par Me Georges Reymond, défenseur d’office de P.________, dont il n’y a pas lieu de s’écarter, si ce n’est pour ajouter le temps consacré à l’audience d’appel, c’est une indemnité de 3'345 fr. 75, correspondant à 16h16 au tarif horaire de 180 fr., à 2% de débours forfaitaires, par 58 fr. 55, à 120 fr. de vacation et à 239 fr. 20 de TVA, qui doit lui être allouée. Compte tenu de la liste d’opérations produite par Me Alain Pichard, défenseur d’office de T.________, dont il n’y a pas non plus lieu de s’écarter, si ce n’est pour ajouter le temps consacré à l’audience d’appel, c’est une indemnité de 3'293 fr. 05, correspondant à 16h au tarif horaire de 180 fr., à 2% de débours forfaitaires, par 57 fr. 60, à 120 fr. de vacation et à 235 fr. 45 de TVA, qui doit lui être allouée. Vu l’issue de la cause, les frais communs d'appel, par 5'760 fr. (art. 21 al. 1 et 2 TFIP), seront mis par un douzième à la charge de C.________, soit par 480 fr., par deux douzièmes à la charge de P.________, soit par 960 fr., et par huit douzièmes à la charge de T.________, soit par 3'840 fr., le solde étant laissé à la charge de l’Etat. P.________ et T.________ supporteront en sus l’entier de l’indemnité allouée à leur défenseur d’office, tandis que C.________ supportera les deux tiers de l’indemnité allouée à son défenseur d’office, soit par 1'995 fr. 90, le solde étant laissé à la charge de l’Etat. P.________ et T.________ ne seront tenus de rembourser le montant de l'indemnité en faveur de leur défenseur d'office que lorsque leur situation financière le permettra. Il en ira de même de C.________, pour la part mise à sa charge.</w:t>
      </w:r>
    </w:p>
    <w:p>
      <w:r>
        <w:t>- 66 - Le plaignant W.________, qui a procédé avec le concours d’un conseil de choix et qui obtient gain de cause dans la mesure où il a conclu au rejet des appels, a droit à une indemnité pour l'exercice raisonnable de ses droits de procédure en appel (art. 433 CPP). Il conclut à l’allocation d’une indemnité totale de 1'990 fr. 85, TVA et débours inclus, montant qui peut être admis et qui sera à la charge des prévenus,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