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PE18.016569 vom 11. Dezember 2018</w:t>
      </w:r>
    </w:p>
    <w:p>
      <w:r>
        <w:t>VD Tribunal cantonal, 2018-12-11, FR</w:t>
      </w:r>
    </w:p>
    <w:p>
      <w:r>
        <w:rPr>
          <w:b/>
        </w:rPr>
        <w:t xml:space="preserve">Quelle: </w:t>
      </w:r>
      <w:r>
        <w:t>https://mcp.opencaselaw.ch/entscheid/vd_gerichte_PE18.016569</w:t>
      </w:r>
    </w:p>
    <w:p>
      <w:r>
        <w:t>FR: VD_GERICHTE PE18.016569 du 11 décembre 2018</w:t>
      </w:r>
    </w:p>
    <w:p>
      <w:r>
        <w:t>IT: VD_GERICHTE PE18.016569 del 11 dicembre 2018</w:t>
      </w:r>
    </w:p>
    <w:p>
      <w:pPr>
        <w:pStyle w:val="Heading2"/>
      </w:pPr>
      <w:r>
        <w:t>Erwägungen</w:t>
      </w:r>
    </w:p>
    <w:p>
      <w:r>
        <w:rPr>
          <w:b/>
        </w:rPr>
        <w:t>E. 1</w:t>
      </w:r>
    </w:p>
    <w:p>
      <w:r>
        <w:t>CPP.</w:t>
      </w:r>
    </w:p>
    <w:p>
      <w:r>
        <w:rPr>
          <w:b/>
        </w:rPr>
        <w:t>E. 3.1</w:t>
      </w:r>
    </w:p>
    <w:p>
      <w:r>
        <w:t>Le recourant ne conteste pas l’existence du risque de fuite retenu par le Tribunal des mesures de contrainte.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t>- 8 -</w:t>
      </w:r>
    </w:p>
    <w:p>
      <w:r>
        <w:rPr>
          <w:b/>
        </w:rPr>
        <w:t>E. 3.3</w:t>
      </w:r>
    </w:p>
    <w:p>
      <w:r>
        <w:t>En l’espèce, le recourant ne dispose d’aucune attache en Suisse et n’a pas été autorisé à séjourner provisoirement sur le territoire helvétique. Avec le premier juge, la Cour de céans considère qu'au regard des faits qui lui sont reprochés, de leur gravité et de la peine encourue, le risque que le prévenu prenne la fuite ou tombe dans la clandestinité pour se soustraire à l’action pénale est manifeste. Ce risque est d’autant plus important que le Ministère public envisage de requérir l’expulsion de D.________. Ce dernier pourrait donc être sérieusement tenté de rejoindre immédiatement l’Espagne – où il a obtenu l’asile – plutôt que d’attendre d’être expulsé de Suisse après avoir exécuté plusieurs peines privatives de liberté. Partant, le risque de fuite est concret et justifie le maintien en détention provisoire du recourant.</w:t>
      </w:r>
    </w:p>
    <w:p>
      <w:r>
        <w:rPr>
          <w:b/>
        </w:rPr>
        <w:t>E. 4.1</w:t>
      </w:r>
    </w:p>
    <w:p>
      <w:r>
        <w:t>Le recourant ne conteste pas non plus le risque de réitération retenu par le Tribunal des mesures de contrainte.</w:t>
      </w:r>
    </w:p>
    <w:p>
      <w:r>
        <w:rPr>
          <w:b/>
        </w:rPr>
        <w:t>E. 4.2</w:t>
      </w:r>
    </w:p>
    <w:p>
      <w:r>
        <w:t>En l’occurrence, le risque que le recourant commette de nouvelles infractions du même genre est patent. Multirécidiviste, il ne dispose d’aucune ressource financière et ses précédentes condamnations n’ont pas eu le moindre effet dissuasif sur son comportement. Dans ces conditions, le risque de réitération est concret et justifie le maintien du recourant en détention provisoire.</w:t>
      </w:r>
    </w:p>
    <w:p>
      <w:r>
        <w:rPr>
          <w:b/>
        </w:rPr>
        <w:t>E. 4.3</w:t>
      </w:r>
    </w:p>
    <w:p>
      <w:r>
        <w:t>Les conditions de l’art. 221 al. 1 CPP étant alternatives, l’existence des risque de fuite et de réitération dispense d’examiner si la détention provisoire s’impose également en raison du risque de collusion</w:t>
      </w:r>
    </w:p>
    <w:p>
      <w:r>
        <w:t>- 10 - (TF 1B_249/2011 du 7 juin 2011 consid. 2.4; CREP 19 décembre 2017/851 consid. 5 et réf. cit. ; CREP 21 avril 2015/260 consid. 3.3 et réf. cit.). 5. 5.1 Le recourant semble soutenir que le Tribunal des mesures de contrainte aurait violé le principe de la proportionnalité. 5.2 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5.3 En l’espèce, aucune mesure de substitution (art. 237 CPP) n’apparaît de nature à pallier les risques de fuite et de réitération retenus. Le recourant n’en propose du reste pas. Vu la gravité des faits reprochés et les nombreux antécédents du recourant, il convient de faire preuve de la plus grande prudence. Au demeurant, le recourant est détenu depuis le 31 août 2018, soit depuis près de trois mois et demi. Il s’expose à une peine privative de liberté d’une durée supérieure à celle de la détention provisoire subie à ce jour, respectivement à subir jusqu’au 28 février 2019. C’est dire que la durée de la prolongation de la détention provisoire de trois mois est parfaitement proportionnée au regard de la peine susceptible d’être prononcée contre le prévenu en cas de condamnation (art. 212 al. 3 CPP).</w:t>
      </w:r>
    </w:p>
    <w:p>
      <w:r>
        <w:t>- 11 - 6. En définitive, le recours, manifestement mal fondé, doit être rejeté sans échange d’écritures (art. 390 al. 2 CPP) et l’ordonnance entreprise confirmée. Les frais de la procédure de recours, constitués en l’espèce de l’émolument d'arrêt, par 1'100 fr. (art. 20 al. 1 TFIP [Tarif des frais judiciaires de procédure et indemnités en matière pénale du 28 septembre 2010; RSV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27 novembre 2018 est confirmée. III. L’indemnité allouée au défenseur d’office de D.________ est fixée à 387 fr. 70 (trois cent huitante-sept francs et septante centimes). IV. Les frais d’arrêt, par 1'100 fr. (mille cent francs), ainsi que l’indemnité due au défenseur d’office de D.________, par 387 fr. 70 (trois cent huitante-sept francs et septante centimes), sont mis à la charge de ce dernier. V. Le remboursement à l'Etat de l'indemnité allouée au chiffre III ci-dessus ne sera exigible que pour autant que la situation économique de D.________ le permette. VI. L’arrêt est exécutoire. Le président : La greffière :</w:t>
      </w:r>
    </w:p>
    <w:p>
      <w:r>
        <w:t>- 12 - Du Le présent arrêt, dont la rédaction a été approuvée à huis clos, est notifié, par l'envoi d'une copie complète, à : - Me Sarah Perrier, avocate (pour D.________), - Ministère public central, et communiqué à : - Mme la Présidente du Tribunal des mesures de contrainte, - M. le Procureur cantonal Strada, - Service de la population (D.________, né en 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9</w:t>
      </w:r>
    </w:p>
    <w:p>
      <w:r>
        <w:t>consid. 2.9 à 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