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PE18.016088 vom 16. Dezember 2019</w:t>
      </w:r>
    </w:p>
    <w:p>
      <w:r>
        <w:t>VD Tribunal cantonal, 2019-12-16, FR</w:t>
      </w:r>
    </w:p>
    <w:p>
      <w:r>
        <w:rPr>
          <w:b/>
        </w:rPr>
        <w:t xml:space="preserve">Quelle: </w:t>
      </w:r>
      <w:r>
        <w:t>https://mcp.opencaselaw.ch/entscheid/vd_gerichte_PE18.016088</w:t>
      </w:r>
    </w:p>
    <w:p>
      <w:r>
        <w:t>FR: VD_GERICHTE PE18.016088 du 16 décembre 2019</w:t>
      </w:r>
    </w:p>
    <w:p>
      <w:r>
        <w:t>IT: VD_GERICHTE PE18.016088 del 16 dicembre 2019</w:t>
      </w:r>
    </w:p>
    <w:p>
      <w:pPr>
        <w:pStyle w:val="Heading2"/>
      </w:pPr>
      <w:r>
        <w:t>Erwägungen</w:t>
      </w:r>
    </w:p>
    <w:p>
      <w:r>
        <w:rPr>
          <w:b/>
        </w:rPr>
        <w:t>E. 25</w:t>
      </w:r>
    </w:p>
    <w:p>
      <w:r>
        <w:t>mars 2019, consid. 2.2.1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3. 3.1 Réprimant la mise en danger de la vie d’autrui, l’art. 129 CP (Code pénal; RS 311.0) prévoit que celui qui, sans scrupules, aura mis autrui en danger de mort imminent sera puni d’une peine privative de liberté de cinq ans au plus ou d’une peine pécuniaire.</w:t>
      </w:r>
    </w:p>
    <w:p>
      <w:r>
        <w:t>- 7 - Réprimant l’injure, l’art. 177 al. 1 CP dispose que celui qui, de toute autre manière, aura, par la parole, l’écriture, l’image, le geste ou par des voies de fait, attaqué autrui dans son honneur sera, sur plainte, puni d’une peine pécuniaire de 90 jours-amende au plus.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l'abus est également réalisé lorsque l'auteur poursuit un but légitime mais recourt, pour l'atteindre, à des moyens disproportionnés (ATF 127 IV 209 précité consid. 1a/aa et b; ATF 113 IV 29 consid. 1;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TF 6B_185/2016 du 30 novembre 2016 consid. 4.1.1). 3.2 Selon l’art. 14 CP, quiconque agit comme la loi l’ordonne ou l’autorise se comporte de manière licite, même si l’acte est punissable en vertu du présent code ou d’une autre loi. A teneur de l’art. 200 CPP, la force ne peut être utilisée qu’en dernier recours pour exécuter les mesures de contrainte; l’intervention doit être conforme au principe de la proportionnalité. L'art. 24 de la loi vaudoise sur la police cantonale (LPol; BLV 133.11) interdit au fonctionnaire de police de faire subir à quiconque un outrage ou des mauvais traitements, mais prévoit que la police peut, pour l'accomplissement de son service, utiliser la force, dans une mesure</w:t>
      </w:r>
    </w:p>
    <w:p>
      <w:r>
        <w:t>- 8 - proportionnée aux circonstances, lorsqu'il n'existe pas d'autre moyen d'agir. 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(ATF 107 IV 84 consid. 4a p. 86).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ATF 140 I 218 consid. 6.7.1 prévenu. 235 s.; ATF 137 I 167 consid. 3.6 p. 175 s.; CREP 8 juillet 2019/519 consid. 2.3). 4. 4.1 Avant tout examen des conditions du classement, le Ministère public a rejeté les réquisitions présentées par U.________ le 12 mars 2019. Le Procureur a considéré que, si une prise au cou pouvait certes potentiellement être dangereuse, il n’en restait pas moins, en l’espèce, qu’en l’absence de toute constatation médicale (lésions, traces ou photographies), le CURML ne pourrait manifestement pas se prononcer. 4.2 Se fondant sur les images de vidéosurveillance, le Procureur a ensuite considéré que le plaignant avait adopté un comportement oppositionnel envers les prévenus. Dès lors qu’ils étaient chargés d’interpeller et d’emmener au poste de police un homme soupçonné d’avoir commis des infractions, les gendarmes n’avaient pas eu d’autre choix que d’utiliser la contrainte physique pour maîtriser et entraver</w:t>
      </w:r>
    </w:p>
    <w:p>
      <w:r>
        <w:t>- 9 - l’intéressé (art. 200 CPP; 24 LPol). De l’avis du magistrat, l’intervention paraissait ainsi justifiée et proportionnée, de sorte que l’infraction d’abus d’autorité n’était pas réalisée. Pour le reste, soit quant aux chefs de prévention de mise en danger de la vie d’autrui et d’injure, U.________ avait formulé des griefs qui n’étaient pas de nature à être entièrement établis, respectivement infirmés, par les images de vidéosurveillance. Selon le magistrat, les images de vidéosurveillance ne révélaient aucun événement correspondant à la scène décrite par U.________. Certes, les trois protagonistes avaient disparu du champ de la caméra durant plusieurs minutes. Toutefois, durant ce laps de temps hors champ, les images révélaient plusieurs passants occupés à regarder la scène d’un air calme; deux d’entre eux s’étaient approchés des gendarmes, notamment pour s’occuper du chien toujours attaché. Le Procureur s’est en outre fondé sur les déclarations du gendarme Q.________ recueillies lors de son audition du 11 mars 2019. Ce dernier avait relevé que le but de la prise qu’il avait exercée sur U.________, en le saisissant au cou avec son bras tout en balayant ses jambes, était de le déséquilibrer pour l’amener au sol. L’agent avait contesté l’avoir étranglé. Il avait déclaré n’avoir tenu son cou que pendant un bref instant et avoir lâché sa prise une fois U.________ au sol, où il avait continué à se débattre. En outre, les deux gendarmes avaient nié avoir proféré des insultes et avaient réfuté l’assertion selon laquelle U.________ aurait perdu connaissance. En effet, ce dernier n’aurait jamais cessé de se débattre après avoir été mis au sol jusqu’au moment d’être menotté. Les agents avaient affirmé également qu’à la suite de son interpellation, U.________ n’avait présenté aucun signe de malaise, pas plus qu’il n’avait émis de plainte quant à une quelconque douleur ou à des difficultés respiratoires. Le Procureur a tenu la version des faits des gendarmes pour plus crédible que celle d’U.________. En effet, toujours selon le magistrat, il paraissait peu probable que des gendarmes s’acharnent sur leur victime,</w:t>
      </w:r>
    </w:p>
    <w:p>
      <w:r>
        <w:t>- 10 - l’insultent et tentent de la tuer en l’étranglant, à la sortie d’un métro, en plein jour, et en présence d’un nombre important de passants. De plus, l’expression sur le visage des passants assistant à l’interpellation d’U.________ était, de l’avis du Procureur, plus en adéquation avec la version des gendarmes qu’avec celle du plaignant. Les passants n’avaient en effet pas l’air choqués par l’attitude des policiers. Enfin, U.________ prétend avoir subi un étranglement menant à une perte de connaissance, qui pourrait être constitutif d’une infraction de mise en danger de la vie d’autrui. Il n’a toutefois décrit aucun symptôme caractéristique ni produit de certificat médical qui viendraient étayer ses déclarations. Toujours de l’avis du Procureur, la prise effectuée par le gendarme Q.________ ne paraissait dès lors constitutive d’aucune infraction pénale, de sorte que l’infraction de mise en danger de la vie d’autrui était exclue. 5. Le recourant renouvelle implicitement ses réquisitions du 12 mars 2019. Il ajoute que, subsidiairement, « le Ministère public aurait au minimum dû inviter le CURML à prendre position sur la pertinence et la fiabilité d’un avis exprimé sur la base des éléments communiqués » (recours, ch. 2 in fine, p. 6). Cette réquisition doit être rejetée par adoption des motifs du Ministère public. En effet, le recourant n’établit pas, ni même n’étaye, avoir subi une lésion au cou qui serait séquellaire des actes qu’il dénonce. Non étayées, ses assertions ne reposent sur aucun élément matériel. On ne saurait dès lors, sans contrevenir à l’économie et à la célérité de la procédure, requérir du CUMRL un avis formulé de manière abstraite, sinon scholastique, sur les risques théoriquement susceptibles d’être occasionnés par une préhension cervicale. 6. 6.1 Cela étant, le recourant conteste les conditions du classement. Il y a lieu de distinguer les motifs de l’ordonnance déduits de l’absence d’éléments constitutifs de l’infraction (chef de prévention d’abus d’autorité) de ceux déduits de l’absence de soupçon (chefs de prévention d’injure et de mise en danger de la vie d’autrui).</w:t>
      </w:r>
    </w:p>
    <w:p>
      <w:r>
        <w:t>- 11 - 6.2 Pour ce qui est du chef de prévention d’abus d’autorité, le recourant avait été signalé aux patrouilles de gendarmerie comme étant le possible auteur d’une infraction pénale. C’est au vu du signalement qui leur avait été donné que les agents l’ont interpellé. L’intéressé s’est opposé à son arrestation en refusant d’être menotté. Les images révèlent que les policiers n’ont pas immédiatement usé de la force, mais ont d’abord tenté de convaincre le recourant de les accompagner de son plein gré. A cet égard, la version des faits commune des agents est donc corroborée par l’enregistrement de vidéosurveillance. Aucune mesure d’instruction complémentaire ne permettrait d’aboutir à une appréciation différente. La coercition physique exercée n’a pas outrepassé les moyens nécessaires à l’interpellation. La prise au cou n’a été exercée que pour immobiliser le recourant et le mettre hors d’état de se débattre. La force a donc été employée dans une mesure proportionnée aux circonstances au sens de l’art. 24 LPol, interprété conformément au principe posé par l’art. 200 CPP. Par identité de motifs, on ne discerne pas en quoi les éléments constitutifs de l’infraction réprimée à l’art. 312 CP seraient réalisés. Ainsi, c'est à bon droit que le Ministère public a ordonné le classement de la procédure quant au chef de prévention d’abus d’autorité en application de l’art. 319 al. 1 let. b CPP. 6.3 6.3.1 Les prévenus contestent avoir proféré des injures. Les passants étaient nombreux aux Croisettes le jour des faits, mercredi 15 août 2018, à une heure de pointe. Force est de considérer que certains d’entre eux au moins auraient réagi d’une manière qui aurait été visible sur les images de vidéosurveillance s’ils avaient entendu les propos dont le recourant fait grief aux policiers. L’enregistrement vidéo ne révèle toutefois aucune réaction d’un tel ordre. Partant, l’assertion n’est pas crédible. Aucune mesure d’instruction complémentaire ne permettrait d’aboutir à une appréciation différente.</w:t>
      </w:r>
    </w:p>
    <w:p>
      <w:r>
        <w:t>- 12 - 6.3.2 Pour ce qui est de la mise en danger de la vie d’autrui, le recourant n’a produit aucun avis médical qui attesterait de séquelles d’une préhension cervicale appuyée. Son complément de plainte mentionne toutefois qu’il avait consulté son médecin le lendemain des faits déjà (P. 19/1, p. 3). Il lui aurait donc été loisible de demander un rapport médical si les lésions alléguées avaient été décelables lors de cette consultation, étant précisé que l’intéressé prétend avoir « eu mal à la gorge pendant deux semaines » et « avoir eu la trachée écrasée » (PV aud. 1, lignes 85-86), après avoir été « étranglé » par un policier, au point de s’être « senti mourir » (PV aud. 1, ligne 74; cf. aussi lignes 125-126). Il est exclu que de telles atteintes, si elles avaient été avérées, n’aient pas été décelables le lendemain des faits par tout médecin qui aurait été appelé à les constater. Qui plus est, le recourant relève qu’on lui a « amené à manger » en détention le soir des faits (P. 19/1, p. 2, dernier par.), ce qui apparaît peu compatible avec la forte compression à la gorge alléguée. L’assertion du recourant n’est donc pas davantage crédible. Aucune mesure d’instruction complémentaire ne permettrait d’aboutir à une appréciation différente. Du reste, l’atteinte psychiatrique du recourant a pu altérer sa perception des faits. Ce trouble paranoïaque transparaît notamment dans le grief adressé à l’un des policiers d’avoir « voulu [l]e tuer » (PV aud. 1, ligne 84), ainsi que dans la mention selon laquelle le Procureur (ou toute autre autorité non désignée plus avant) lui aurait « pris [s]a fille » (PV aud. 1, ligne 113). Le conseil du recourant relève du reste que l’un de ses associés avait reçu le client le 11 septembre 2019, mais que ce dernier « n’était malheureusement pas dans un état qui lui permettait de prendre position sur (le projet de plainte pénale établi sur la base de ses explications, réd.) » (P. 13). 6.3.3 Aucun soupçon justifiant une mise en accusation de l’un ou de l’autre des agents n'est dès lors établi pour ce qui est des infractions d’injure et de mise en danger de la vie d’autrui.</w:t>
      </w:r>
    </w:p>
    <w:p>
      <w:r>
        <w:t>- 13 - Ainsi, c'est à bon droit que le Ministère public a ordonné le classement de la procédure à raison de ces chefs de prévention en application de l’art. 319 al. 1 let. a CPP. 7. En définitive, le recours, manifestement mal fondé, doit être rejeté sans échange d’écritures (art. 390 al. 2 CPP) et l’ordonnance de classement confirmée. Les frais de la procédure de recours, constitués en l’espèce de l’émolument d'arrêt, par 1’320 fr. (art. 20 al. 1 TFIP [tarif des frais judiciaires de procédure et indemnités en matière pénale du 28 septembre 2010; RSV 312.03.1]) et des frais imputables à l’assistance judiciaire gratuite (art. 422 al. 1 et 2 let. a CPP), seront mis à la charge du recourant, qui succombe (art. 428 al. 1 CPP). L’indemnité allouée au conseil juridique gratuit du recourant pour la présente procédure de recours sera fixée à 593 fr. 20, à raison d’honoraires par 540 fr., des débours forfaitaires par 10 fr. 80 (cf. art. 26b TFIP, qui renvoie à l'art. 3bis RAJ [Règlement sur l’assistance judiciaire en matière civile du 7 décembre 2010; BLV 211.02.3]) et de la TVA sur le tout par 42 fr. 40. Il sera rappelé à cet égard que le recourant ne bénéficie de l’assistance judiciaire gratuite que sous la forme de la désignation d’un conseil juridique gratuit (art. 136 al. 2 let. c CPP), à l’exclusion de l’exonération des frais de procédure (art. 136 al. 2 let. b CPP). Aussi bien, l’ordonnance met les frais à sa charge, ce qu’il ne conteste pas séparément. Le remboursement à l’Etat de l’indemnité allouée au conseil d’office ne pourra être exigé du recourant que pour autant que sa situation financière le permette (art. 135 al. 4 CPP, applicable par renvoi de l’art. 138 al. 1 CPP; CREP 12 août 2019/547 consid. 7).</w:t>
      </w:r>
    </w:p>
    <w:p>
      <w:r>
        <w:t>- 14 - Par ces motifs, la Chambre des recours pénale prononce : I. Le recours est rejeté. II. L'ordonnance du 14 juin 2019 est confirmée. III. L'indemnité allouée au conseil juridique gratuit d’U.________ est fixée à 593 fr. 20 (cinq cent nonante-trois francs et vingt centimes). IV. Les frais de la procédure de recours, fixés à 1’320 fr. (mille trois cent vingt francs), ainsi que l'indemnité due au conseil juridique gratuit d’U.________, par 593 fr. 20 (cinq cent nonante-trois francs et vingt centimes), sont mis à la charge de ce dernier. V. Le remboursement à l'Etat de l'indemnité allouée au chiffre III ci-dessus ne pourra être exigé d’U.________ que pour autant que sa situation financière le permette. VI. L'arrêt est exécutoire. Le président : Le greffier : Du Le présent arrêt, dont la rédaction a été approuvée à huis clos, est notifié, par l'envoi d'une copie complète, à : - Me Manuela Ryter Godel, avocate (pour U.________), - M. B.________, p.a. Police cantonale, Centre de la Blécherette, - M. Q.________, p.a. Police cantonale, Centre de la Blécherette, - Ministère public central, et communiqué à : - M. le Procureur du Ministère public central, division affaires spéciales,</w:t>
      </w:r>
    </w:p>
    <w:p>
      <w:r>
        <w:t>- 15 -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