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PE18.014893 vom 1. November 2018</w:t>
      </w:r>
    </w:p>
    <w:p>
      <w:r>
        <w:t>VD Tribunal cantonal, 2018-11-01, FR</w:t>
      </w:r>
    </w:p>
    <w:p>
      <w:r>
        <w:rPr>
          <w:b/>
        </w:rPr>
        <w:t xml:space="preserve">Quelle: </w:t>
      </w:r>
      <w:r>
        <w:t>https://mcp.opencaselaw.ch/entscheid/vd_gerichte_PE18.014893</w:t>
      </w:r>
    </w:p>
    <w:p>
      <w:r>
        <w:t>FR: VD_GERICHTE PE18.014893 du 1 novembre 2018</w:t>
      </w:r>
    </w:p>
    <w:p>
      <w:r>
        <w:t>IT: VD_GERICHTE PE18.014893 del 1 novembre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w:t>
      </w:r>
    </w:p>
    <w:p>
      <w:r>
        <w:t>- 4 -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3.1 Le recourant soutient que l’employé de la Caisse cantonale vaudoise de compensation AVS aurait violé son secret de fonction en informant l’Office de recouvrement et d’avances des contributions d’entretien du Service de l’action sociale du canton de Neuchâtel du fait qu’il toucherait une rente AI. 3.2 L’art. 320 CP (Code pénal suisse du 21 décembre 1937 ; RS 311.0), prévoit que le membre de l’autorité ou le fonctionnaire qui a révélé un secret qu’il a appris dans le cadre de sa fonction sera puni d'une peine privative de liberté de trois ans au plus ou d'une peine pécuniaire. Il n’y a cependant pas de révélation punissable si la révélation prend la forme d’une communication autorisée par la marche du service (ATF 114 IV 44 consid. 3b). Tel est le cas si l’information est transmise à une personne qui doit traiter l’affaire, notamment dans le cadre d’un rapport d’entraide (Corboz, les infractions en droit suisse, vol. II, 3e éd., Berne 2010, pp. 745). L’art. 66a al. 2 LAI renvoie à l’art. 50a LAVS. L’art. 50a al. 1 let. c ch. 1 LAVS prévoit que, sur demande écrite et motivée, les données peuvent être communiquées aux autorités d’aide sociale.</w:t>
      </w:r>
    </w:p>
    <w:p>
      <w:r>
        <w:t>- 5 - L’art. 33 LASoc-NE (Loi sur l’action sociale du canton de Neuchâtel du 25 juin 1996 ; RSN 831.0) prévoit que les communes et les services de l’Etat sont tenus de fournir gratuitement aux autorités d’aide sociale les renseignements nécessaires. 3.3 En l’occurrence, une demande écrite et motivée a bien été adressée à la Caisse de compensation par courrier du 16 janvier 2018. Au vu de ce qui précède, il apparaît que les communications qui ont été faites et reçues reposaient sur des bases légales légitimant la révélation de ces informations. Il ne saurait donc y avoir violation du secret de fonction et aucune ouverture d’enquête ne se justifiait. Partant, le recours est infondé. 4. 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31 juillet 2018 est confirmée.</w:t>
      </w:r>
    </w:p>
    <w:p>
      <w:r>
        <w:t>- 6 - III. Les frais d’arrêt, par 550 fr. (cinq cent cinquante francs), sont mis à la charge du recourant A.R.________. IV. L’arrêt est exécutoire. Le président : La greffière : Du Le présent arrêt, dont la rédaction a été approuvée à huis clos, est notifié, par l'envoi d'une copie complète, à : - A.R.________,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