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PE18.014889 vom 15. November 2018</w:t>
      </w:r>
    </w:p>
    <w:p>
      <w:r>
        <w:t>VD Tribunal cantonal, 2018-11-15, FR</w:t>
      </w:r>
    </w:p>
    <w:p>
      <w:r>
        <w:rPr>
          <w:b/>
        </w:rPr>
        <w:t xml:space="preserve">Quelle: </w:t>
      </w:r>
      <w:r>
        <w:t>https://mcp.opencaselaw.ch/entscheid/vd_gerichte_PE18.014889</w:t>
      </w:r>
    </w:p>
    <w:p>
      <w:r>
        <w:t>FR: VD_GERICHTE PE18.014889 du 15 novembre 2018</w:t>
      </w:r>
    </w:p>
    <w:p>
      <w:r>
        <w:t>IT: VD_GERICHTE PE18.014889 del 15 novembre 2018</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et dans les formes prescrites (art. 385 al. 1 CPP) auprès de l’autorité compétente, par une partie qui a qualité pour recourir (art. 382 al. 1 CPP), le recours de F.________ est recevable. Les pièces nouvelles produites à l’appui du recours le sont également (Moreillon/Parein Reymond, Petit commentaire du Code de procédure pénale, 2e éd., Bâle 2016, n. 8 ad art. 385 CPP).</w:t>
      </w:r>
    </w:p>
    <w:p>
      <w:r>
        <w:t>- 4 -</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RSV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dès lors que le recours porte exclusivement sur les effets accessoires de l'ordonnance de non-entrée en matière du 15 août 2018, à savoir le non-versement d’une indemnité au sens de l’art. 429 CPP, dont le montant réclamé est par ailleurs inférieur à 5'000 francs. Le recours relève donc de la compétence d'un juge unique de la Chambre des recours pénale (CREP 24 août 2018/651 ; CREP 16 novembre 2017/788).</w:t>
      </w:r>
    </w:p>
    <w:p>
      <w:r>
        <w:rPr>
          <w:b/>
        </w:rPr>
        <w:t>E. 2.1</w:t>
      </w:r>
    </w:p>
    <w:p>
      <w:r>
        <w:t>Nonobstant le sort final de la procédure, la recourante soutient avoir été fortement ébranlée par les démarches entreprises par la police, qui auraient été menées uniquement à charge, ce qui l’aurait amenée à consulter à la fois un avocat et un médecin. Ce dernier lui aurait diagnostiqué un choc post-traumatique ainsi qu’une dépression et lui aurait prescrit des tranquillisants. Relevant qu’elle n’aurait pas pu faire valoir son dommage financier plus tôt en raison du fait que le Ministère public aurait omis de lui adresser un avis de prochaine clôture, elle réclame, à titre d’indemnité fondée sur l’art. 429 CPP, d’une part, un montant de 771 fr. pour les honoraires de son avocat et, d’autre part, les sommes de 232 fr. 85 et de 257 fr. 30 en remboursement de deux factures de médecin. S’agissant du principe de l’indemnisation, le Ministère public oppose à la recourante qu’il ne pouvait pas statuer en application de l’art. 429 CPP sans être saisi d’une demande de sa part, et qu’au moment où il</w:t>
      </w:r>
    </w:p>
    <w:p>
      <w:r>
        <w:t>- 5 - a rendu sa décision, l’avocate consultée ne l’avait pas informé de son mandat ni ne s’était manifestée d’une quelconque manière auprès de l’autorité pénale. S’agissant des montants réclamés, la Procureure soutient que les frais d’avocat ne se justifieraient pas dans la mesure où l’assistance d’un conseil professionnel n’était pas nécessaire dans le cadre de cette affaire, celle-ci ne revêtant aucune complexité particulière. Pour ce qui est des frais médicaux, elle considère que la recourante n’a pas démontré que les raisons de ses consultations découlaient de son audition par la police et que, par conséquent, le lien de causalité ne serait pas établi.</w:t>
      </w:r>
    </w:p>
    <w:p>
      <w:r>
        <w:rPr>
          <w:b/>
        </w:rPr>
        <w:t>E. 2.2.1</w:t>
      </w:r>
    </w:p>
    <w:p>
      <w:r>
        <w:t>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Bien que cette disposition ne mentionne pas expressément l'ordonnance de non-entrée en matière (art. 310 CPP), une indemnité selon l'art. 429 al. 1 CPP entre également en considération dans cette hypothèse (ATF 139 IV 241 consid. 1). La non-entrée en matière constitue en effet une forme de « classement d’emblée » qui doit être assimilée à un classement après instruction (cf. art. 310 al. 2 CPP, qui renvoie aux dispositions sur le classement ; Mizel/Rétornaz, in : Kuhn/Jeanneret [éd.], Commentaire romand, Code de procédure pénale suisse, Bâle 2011, n. 9 ad art. 429 CPP et la réf. citée). De même, la qualité de prévenu, et donc les droits qui en découlent, ne dépend pas de l'ouverture d'une instruction pénale, mais peut déjà résulter de l'existence d'une plainte ou d'une dénonciation (cf. art. 111 al. 1 CPP).</w:t>
      </w:r>
    </w:p>
    <w:p>
      <w:r>
        <w:t>- 6 -</w:t>
      </w:r>
    </w:p>
    <w:p>
      <w:r>
        <w:rPr>
          <w:b/>
        </w:rPr>
        <w:t>E. 2.2.2</w:t>
      </w:r>
    </w:p>
    <w:p>
      <w:r>
        <w:t>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 citées).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op. cit., nn. 28 ss ad art. 429 CPP ; TF 6B_118/2016 du 20 mars 2017 consid. 3 ; TF 1B_475/2011 du 11 janvier 2012 consid. 2.2 et 2.3).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w:t>
      </w:r>
    </w:p>
    <w:p>
      <w:r>
        <w:rPr>
          <w:b/>
        </w:rPr>
        <w:t>E. 2.2.3</w:t>
      </w:r>
    </w:p>
    <w:p>
      <w:r>
        <w:t>L’indemnité pour frais de défense selon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 de la complexité de l’affaire en fait ou en droit et que le volume de travail et donc les honoraires étaient ainsi justifiés (Message du Conseil fédéral relatif à l'unification du droit de la procédure pénale du 21 décembre 2005, FF 2006 pp. 1057 ss, spéc. p. 1312 ch. 2.10.3.1 ; TF 6B_237/2016 du 18 juillet 2016 consid. 3.1). L'allocation d'une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C’est ainsi qu’en principe, toutes les</w:t>
      </w:r>
    </w:p>
    <w:p>
      <w:r>
        <w:t>- 7 - charges autres qu’une contravention justifient l’intervention d’un avocat (ATF 138 IV 197, JdT 2013 IV 184 ; Mizel/Rétornaz, op. cit., n. 31 ad art. 429 CPP). Le fait que la police, dans le cadre d’actes d’investigations informels, retienne une personne pendant quelques heures ouvre le droit de cette dernière à une indemnité au sens de l’art. 429 al. 1 let. a CPP dans le cadre de l’ordonnance de non-entrée en matière subséquente rendue par le ministère public (Moreillon/Parein-Reymond, op. cit., n. 9a ad art. 429 CPP et la réf. citée).</w:t>
      </w:r>
    </w:p>
    <w:p>
      <w:r>
        <w:rPr>
          <w:b/>
        </w:rPr>
        <w:t>E. 2.2.4</w:t>
      </w:r>
    </w:p>
    <w:p>
      <w:r>
        <w:t>Le dommage économique au sens de l'art. 429 al. 1 let. b CPP concerne tous les préjudices économiques, c'est-à-dire toute diminution involontaire du patrimoine d'une personne (Wehrenberger/Bernhard, in : Niggli/Heer/Wiprächtiger [éd.], Basler Kommentar, Schweizerische Strafprozessordnung, Jugendstrafprozes-sordnung, 2e éd., Bâle 2014, n. 23 s. ad art. 429 CPP ; Mizel/Rétornaz, op. cit., nn. 41 ss ad art. 429 CPP). L'évaluation du dommage économique se fait au moyen des règles suivies d'ordinaire en matière de responsabilité civile. Il appartient au prévenu de démontrer le lien de causalité naturelle et adéquate entre le dommage économique et la procédure pénale (Moreillon/Parein- Reymond, op. cit., n. 17 ad art. 429 CPP).</w:t>
      </w:r>
    </w:p>
    <w:p>
      <w:r>
        <w:rPr>
          <w:b/>
        </w:rPr>
        <w:t>E. 2.3</w:t>
      </w:r>
    </w:p>
    <w:p>
      <w:r>
        <w:t>En l’espèce, il convient dans un premier temps de constater que la recourante, en sa qualité de prévenue en faveur de laquelle une non-entrée en matière a été prononcée, est fondée à réclamer, sur le principe, une indemnité au sens de l’art. 429 CPP. Il ressort par ailleurs du dossier que la recourante est âgée. Outre une fouille de son appartement, elle a fait l’objet d’une audition de police d’une durée de près de quatre heures et qu’elle était visée par l’infraction de tentative de lésions corporelles simples qualifiées, ces dernières étant passibles d’une peine privative de liberté de trois ans au plus (art. 123 ch. 2 CP [Code pénal suisse du 21 décembre 1937 ; RS</w:t>
      </w:r>
    </w:p>
    <w:p>
      <w:r>
        <w:t>- 8 - 311.0]). Dans ces circonstances, on ne saurait considérer que la cause ne présentait pas de difficulté particulière, notamment au vu de l’accusation relativement grave portée contre elle et des faits assez particuliers relatés par le plaignant. En conséquence, l’assistance d’un mandataire professionnel se justifiait et la recourante peut donc prétendre à une indemnité pour ses frais d’avocat. La recourante se méprend lorsqu’elle soutient que le Ministère public a omis de lui communiquer un avis de prochaine clôture avant de rendre son ordonnance. En effet, une telle communication n’était pas nécessaire, l’art. 318 al. 1 CPP ne s’appliquant pas au stade de la non- entrée en matière. La Procureure aurait néanmoins dû interpeller la prévenue sur la question de l’application de l’art. 429 CPP. Certes, l’avocate de la recourante n’a pas annoncé son mandat auprès de l’autorité, ce qui empêchait concrètement le Ministère public de fixer une indemnité au sens de l’art. 429 al. 1 let. a CPP dans le cadre de l’ordonnance querellée. Formellement, Me Elisabeth Santschi n’ayant informé de son intervention qu’après la notification de cette ordonnance, c’est donc au Ministère public qu’il appartiendrait de statuer, dans le cadre d’une décision judiciaire ultérieure indépendante au sens des art. 363 ss CPP, sur le sort des prétentions requises en application de l’art. 429 al. 1 let. a CPP. Par mesure de simplification, le Juge de céans statuera toutefois directement, celui-ci disposant de tous les éléments de fait, éléments au demeurant connus et discutés par les parties dans le cadre de la présente procédure de recours. Aussi, et quand bien même le conseil de la recourante n’a pas produit de liste détaillée des opérations effectuées, le montant de 771 fr. réclamé à ce titre apparaît tout à fait raisonnable au vu des caractéristiques de la cause. Ce montant doit donc être octroyé à la recourante au titre d’indemnité fondée sur l’art. 429 al. 1 let. a CPP. En revanche, il est douteux que l’ensemble des prestations figurant sur les factures de médecin produites soient en lien direct avec le stress post- traumatique et la dépression dont dit avoir souffert la recourante des suites de la procédure pénale. On peut notamment citer à cet égard, à</w:t>
      </w:r>
    </w:p>
    <w:p>
      <w:r>
        <w:t>- 9 - titre d’exemple, la ponction veineuse ou les analyses de cholestérol effectuées le 29 juin 2018 (P. 7/5). En outre et surtout, la recourante ne démontre pas que ces frais médicaux n’auraient pas été pris en charge par l’assurance-maladie de base. Le lien de causalité n’étant pas établi, il n’y a pas lieu d’entrer en matière sur une indemnisation du dommage financier fondée sur l’art. 429 al. 1 let. b CPP.</w:t>
      </w:r>
    </w:p>
    <w:p>
      <w:r>
        <w:rPr>
          <w:b/>
        </w:rPr>
        <w:t>E. 3</w:t>
      </w:r>
    </w:p>
    <w:p>
      <w:r>
        <w:t>En définitive, le recours doit être partiellement admis et l'ordonnance attaquée réformée en ce sens qu'un montant de 771 fr. est alloué à F.________ à titre d'indemnité au sens de l'art. 429 al. 1 let. a CPP, à la charge de l'Etat. Les frais de la procédure de recours, constitués en l’espèce du seul émolument d’arrêt (art. 422 al. 1 CPP), par 990 fr. (art. 20 al. 1 TFIP [Tarif des frais de procédure et indemnités en matière pénale du 28 septembre 2010 ; RSV 312.03.1]), seront laissés à la charge de l’Etat. Enfin, la recourante, qui a obtenu partiellement gain de cause et qui a procédé avec l'assistance d'un conseil professionnel, a également droit, de la part de l’Etat, à une indemnité, réduite de moitié, pour les dépenses occasionnées par l'exercice raisonnable de ses droits dans le cadre de la présente procédure de recours (art. 429 al. 1 let. a CPP, applicable par renvoi de l’art. 436 al. 1 CPP). Au vu des écritures produites, c’est une indemnité de 300 fr., correspondant à une heure d’activité au tarif horaire d’avocat de 300 fr. (cf. art. 26a al. 3 TFIP), sans TVA, l’avocat consulté par la recourante n’y étant pas assujetti, qui sera allouée à F.________. Par ces motifs, le juge unique prononce : I. Le recours est partiellement admis.</w:t>
      </w:r>
    </w:p>
    <w:p>
      <w:r>
        <w:t>- 10 - II. L’ordonnance du 15 août 2018 est réformée comme il suit : « IIInouveau. Une indemnité au sens de l’art. 429 al. 1 let. a CPP, à hauteur de 771 fr. (sept cent septante et un francs), est allouée à F.________, à la charge de l’Etat. » L’ordonnance est confirmée pour le surplus. III. Les frais d’arrêt, par 990 fr. (neuf cent nonante francs), sont laissés à la charge de l’Etat. IV. Une indemnité de 300 fr. (trois cents francs) est allouée à F.________ pour la procédure de recours, à la charge de l’Etat. V. L’arrêt est exécutoire. Le juge unique : La greffière : Du Le présent arrêt, dont la rédaction a été approuvée à huis clos, est notifié, par l'envoi d'une copie complète, à : - Me Elisabeth Santschi, avocate (pour F.________), - M. U.________,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