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PE18.013712 vom 24. Februar 2021</w:t>
      </w:r>
    </w:p>
    <w:p>
      <w:r>
        <w:t>VD Tribunal cantonal, 2021-02-24, FR</w:t>
      </w:r>
    </w:p>
    <w:p>
      <w:r>
        <w:rPr>
          <w:b/>
        </w:rPr>
        <w:t xml:space="preserve">Quelle: </w:t>
      </w:r>
      <w:r>
        <w:t>https://mcp.opencaselaw.ch/entscheid/vd_gerichte_PE18.013712</w:t>
      </w:r>
    </w:p>
    <w:p>
      <w:r>
        <w:t>FR: VD_GERICHTE PE18.013712 du 24 février 2021</w:t>
      </w:r>
    </w:p>
    <w:p>
      <w:r>
        <w:t>IT: VD_GERICHTE PE18.013712 del 24 febbraio 2021</w:t>
      </w:r>
    </w:p>
    <w:p>
      <w:pPr>
        <w:pStyle w:val="Heading2"/>
      </w:pPr>
      <w:r>
        <w:t>Erwägungen</w:t>
      </w:r>
    </w:p>
    <w:p>
      <w:r>
        <w:rPr>
          <w:b/>
        </w:rPr>
        <w:t>E. 1</w:t>
      </w:r>
    </w:p>
    <w:p>
      <w:r>
        <w:t>Ressortissant iranien, au bénéfice d’un permis de séjour de type B, L.________ est né le 30 décembre 1966 à Ahwez, en Iran. Il est célibataire et sans emploi. Deuxième d’une fratrie de sept enfants, il a trois frères et trois sœurs, ainsi que deux demi-frères. Il a suivi la scolarité obligatoire en Iran jusqu’à l’âge de 17 ans, puis est devenu mécanicien, se</w:t>
      </w:r>
    </w:p>
    <w:p>
      <w:r>
        <w:t>- 11 - spécialisant dans la réparation des freins. A l’âge de 19 ou 20 ans, il a débuté son service militaire, toujours en Iran. Engagé au front durant la guerre Iran-Irak, il aurait rejoint des forces révolutionnaires qui n’auraient rien eu à voir avec les forces irakiennes mais qui, néanmoins, auraient fait la guerre au régime iranien. Pour rejoindre ces opposants, le prévenu aurait déserté l’armée régulière. Aux débats, le prévenu a expliqué qu’après la fin de la guerre, il serait devenu réfugié politique en Irak, avant d’arriver en Suisse au bénéfice de l’asile. Il ressort néanmoins de la décision d’octroi de l’asile du 10 février 1995 que L.________ est arrivé en Suisse en date du 13 septembre 1994 depuis la Jordanie. A son arrivée en Suisse, le prévenu a recherché du travail durant une période de neuf mois avant d’y renoncer, démoralisé et démotivé. Depuis lors, il n’a jamais travaillé et a toujours vécu de l’aide sociale, même s’il a suivi de sa propre initiative des cours d’informatique, qui n’ont toutefois débouché sur aucune opportunité professionnelle. Peu après son arrivée en Suisse, il a sombré dans la toxicomanie et consomme aujourd’hui encore très régulièrement de l’héroïne. Le loyer de son logement, payé par l’aide sociale, s’élève à environ 1'010 francs. Il bénéficie du revenu d’insertion et perçoit 1'090 fr. par mois de l’aide sociale. Il n’aurait plus de dettes et n’a pas d’économies. Selon l’extrait de son casier judiciaire suisse, L.________ a été condamné le 20 août 2015, par le Ministère public de l’arrondissement de Lausanne, pour menaces, à une peine pécuniaire de 45 jours-amende à 30 fr. le jour. Par ailleurs, le dossier du SPOP figurant en pièce à conviction fait état d’autres condamnations plus anciennes qui ont émaillé le parcours du prévenu depuis son arrivée en Suisse.</w:t>
      </w:r>
    </w:p>
    <w:p>
      <w:r>
        <w:rPr>
          <w:b/>
        </w:rPr>
        <w:t>E. 2.1</w:t>
      </w:r>
    </w:p>
    <w:p>
      <w:r>
        <w:t>A Lausanne, [...], entre le 4 et le 18 février 2017, L.________ a mis de la colle dans la serrure de la porte palière de son voisin K.________ avec lequel il était en conflit, a plié la poignée de cette porte et donné des coups dans celle-ci au moyen d’un marteau, occasionnant ainsi des</w:t>
      </w:r>
    </w:p>
    <w:p>
      <w:r>
        <w:t>- 12 - enfoncements dans le bois et un écaillement de la peinture. Au même endroit, entre le 18 février et le 14 mars 2017, il a introduit dans la serrure de la porte palière de K.________ une clé qu’il a volontairement cassée avant de remplir la serrure de colle. Le 18 février 2017, K.________ s’est constitué partie plaignante demandeur au pénal et au civil.</w:t>
      </w:r>
    </w:p>
    <w:p>
      <w:r>
        <w:rPr>
          <w:b/>
        </w:rPr>
        <w:t>E. 2.2</w:t>
      </w:r>
    </w:p>
    <w:p>
      <w:r>
        <w:t>A Lausanne, [...], entre le 7 et le 21 octobre 2017, L.________ a placé, dissimulées dans un morceau de papier journal, trois têtes de seringues usagées contenant du sang de B.________, lequel est atteint d’une hépatite C et du HIV, dans la boîte aux lettres de sa voisine, P.________, avec qui il était en conflit. Le 21 octobre 2017, cette dernière a été piquée à trois reprises sur deux doigts de la main droite. Ensuite de ces faits, elle a présenté deux croûtelles brunâtres punctiformes respectivement à la face palmaire de la deuxième phalange du troisième doigt et sur le versant externe du quatrième doigt de la main droite. Elle a par ailleurs été soumise à un test HIV rapide qui s’est révélé négatif et a fait l’objet, en prophylaxie post-exposition, d’un traitement antirétroviral (Truvada et Isentress) qui lui a causé des nausées et des maux de tête. Elle a également fait l’objet d’un suivi psychologique. Le 22 octobre 2017, P.________ s’est constituée partie plaignante demanderesse au pénal et au civil.</w:t>
      </w:r>
    </w:p>
    <w:p>
      <w:r>
        <w:rPr>
          <w:b/>
        </w:rPr>
        <w:t>E. 2.3</w:t>
      </w:r>
    </w:p>
    <w:p>
      <w:r>
        <w:t>A Lausanne notamment, entre le 21 octobre 2017 et le 11 décembre 2018, jour précédent son audition devant le Ministère public, L.________ a régulièrement consommé de l’héroïne et du cannabis et occasionnellement de la cocaïne.</w:t>
      </w:r>
    </w:p>
    <w:p>
      <w:r>
        <w:rPr>
          <w:b/>
        </w:rPr>
        <w:t>E. 2.4</w:t>
      </w:r>
    </w:p>
    <w:p>
      <w:r>
        <w:t>A Lausanne, dans l’immeuble sis [...], le 25 juillet 2019, entre 12h30 et 16h30, L.________ a affiché, en trois exemplaires dans le hall d’entrée et en un exemplaire dans l’ascenseur, un texte dont le contenu injurieux et menaçant était le suivant et qui était destiné à ses voisins, dont X.________: « Je te retrouverai…Je m’adresse à la personne qui</w:t>
      </w:r>
    </w:p>
    <w:p>
      <w:r>
        <w:t>- 13 - n’arrête pas ces tapages depuis toujours ! si tu es un home (sic), retiens bien fils de pute, je te trouve, je nique ta mère et je te casserais (sic) tes mains et te briserais (sic)tes doits (sic) espèce de Pédé…si tu es une femme, rappelle-toi bien salope que je te démontrai (sic) ta gueule et tu penseras à moi à chaque fois que tu regardes (sic) dans le miroir… ». Au même endroit, le 24 août vers 11h00 ou 12h00, L.________ a hurlé des insultes du type « fils de pute », « connard », depuis son appartement, à l’intention de X.________. Au même endroit, le même jour, à 14h25, il a sonné chez X.________ pour lui dire « je veux juste savoir si tu es là », puis il a tourné les talons et est redescendu chez lui en titubant. Comme X.________ lui demandait ce qu’il se passait, L.________ a répondu à travers les couloirs de l’immeuble : « Tu auras de mes nouvelles ». Au même endroit, le 1er septembre 2019, vers 23h35, L.________ a apposé sur la porte palière de X.________ le message suivant : « Henry, je t’ai parlé plusieurs fois et je t’ai demandé gentillement d’arrêter les tapages ! si tu n’es pas capable de te corriger, j’appelerais la police et je déposerais des plaintes auprès d’eux et la régie. Pour la dernière fois, je te dis d’arrêter ces gamineries. C’est ridicule. Es-tu ridicule ? Sinon, prouves-le et ne cause pas de problème aux autres locataires. Je te préviens, tu crées des ennuis pour tout le monde ! arrête avant qu’il ne soit trop tard, ok ? ce qui sème. Récolte…..Ne viens pas à ma porte !! ». Au même endroit, le 17 septembre 2019, il a apposé sur la boîte aux lettres de X.________ un texte manuscrit dont le contenu injurieux était le suivant : « Hey fils de pute je t’ai parlé gentillement et poliment d’arrêter tes tapages mais tu ne veux pas respecter la vie des autres. Nique tes parents qui ne t’ont pas bien éduqué. Nique ta mère qui t’a chié au monde » Branleur, tu te caches dans ton trou à rat par peur de te faire corriger. Tu sortira (sic) tôt ou tard et je serai là pour te faire comprendre le respect envers la société et les autres locataires…Je t’encule pedale (sic) ». Le 21 août 2019, X.________ s’est constitué partie plaignante demandeur au pénal. Il a étendu sa plainte le 3 septembre 2019.</w:t>
      </w:r>
    </w:p>
    <w:p>
      <w:r>
        <w:rPr>
          <w:b/>
        </w:rPr>
        <w:t>E. 3</w:t>
      </w:r>
    </w:p>
    <w:p>
      <w:r>
        <w:t>- 14 -</w:t>
      </w:r>
    </w:p>
    <w:p>
      <w:r>
        <w:rPr>
          <w:b/>
        </w:rPr>
        <w:t>E. 3.1</w:t>
      </w:r>
    </w:p>
    <w:p>
      <w:r>
        <w:t>A titre de mesures d’instruction, l’appelant a requis l’audition en qualité de personne appelée à donner des renseignements du Dr G.________, psychiatre, afin qu’il donne des renseignements objectifs, précis et concrets au sujet de son état de santé et des risques que présenterait une expulsion pour son état de santé.</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t>- 17 -</w:t>
      </w:r>
    </w:p>
    <w:p>
      <w:r>
        <w:rPr>
          <w:b/>
        </w:rPr>
        <w:t>E. 3.3</w:t>
      </w:r>
    </w:p>
    <w:p>
      <w:r>
        <w:t>En l’occurrence, l’audition requise n’est pas utile au traitement de l’appel. Comme on le verra ci-après (cf. consid. 8), l’audition du Dr G.________ ne modifierait pas l’appréciation de la Cour de céans quant au fait qu’une expulsion ne placerait pas l’appelant dans une situation personnelle grave au sens de la jurisprudence.</w:t>
      </w:r>
    </w:p>
    <w:p>
      <w:r>
        <w:rPr>
          <w:b/>
        </w:rPr>
        <w:t>E. 4.1</w:t>
      </w:r>
    </w:p>
    <w:p>
      <w:r>
        <w:t>L’appelant se prévaut en premier lieu d'une violation de la présomption d'innocence. Après en avoir rappelé les principes (appel, p. 6), il soutient que la version des faits retenue par le jugement ne constitue qu'une hypothèse parmi d'autres et qu'elle n'est ni réaliste, ni pertinente. Sans être très clair dans son propos, il semble laisser penser que B.________ pourrait connaître la plaignante et que c'est à tort que les premiers juges sont partis du postulat que l'appelant serait coupable. Il faudrait en outre être naïf pour penser que n'importe qui peut se procurer trois seringues aux toilettes de la Riponne, qui plus est trois seringues appartenant à B.________. Il n'y a en réalité aucune preuve sur la manière dont l'appelant aurait pu se procurer les trois têtes de seringue. En plus, il a été d'accord de donner son ADN, ce qu'il n'aurait pas fait s'il était coupable. Il n'a par ailleurs jamais contesté les infractions qu'il avait commises et ne s'en est jamais pris à l'intégrité physique des gens. Il y aurait donc un doute raisonnable (appel, p. 6-9).</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w:t>
      </w:r>
    </w:p>
    <w:p>
      <w:r>
        <w:t>- 18 -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w:t>
      </w:r>
    </w:p>
    <w:p>
      <w:r>
        <w:t>- 19 - mais leur force de persuasion (Verniory, Commentaire romand, Code de procédure pénale suisse, 2e éd., Bâle 2019, nn. 29 et 34 ad art. 10 CPP).</w:t>
      </w:r>
    </w:p>
    <w:p>
      <w:r>
        <w:rPr>
          <w:b/>
        </w:rPr>
        <w:t>E. 4.3.1</w:t>
      </w:r>
    </w:p>
    <w:p>
      <w:r>
        <w:t>Les premiers juges ont constaté que des traces ADN avaient été relevées sur les têtes de seringues en question, dites traces appartenant respectivement à un toxicomane nommé B.________ et à L.________. Il ressortait des auditions de P.________ et de B.________ qu'aucun des deux ne se connaissait et que le second ne s'était jamais rendu dans l'immeuble sis [...]. Par ailleurs, B.________ avait expliqué être toujours particulièrement vigilant dans la manière de se débarrasser de ses têtes de seringues, dès lors qu'il était affecté d'une hépatite C et du HIV. Il avait notamment expliqué qu'il lui arrivait régulièrement de se débarrasser de ce type de matériel dans les boîtes prévues à cet effet qui se trouvaient dans les toilettes de la place de la Riponne. Le prévenu confirmait que B.________ n'était jamais venu chez lui et qu'il le connaissait uniquement de vue pour fréquenter, comme lui, la place précitée. Il n'en demeurait pas moins qu'un fragment d'ADN appartenant au prévenu avait été découvert sur l'une des têtes de seringues qui avait été placée dans la boîte aux lettres de P.________. Pour le Tribunal, il ne faisait aucun doute que L.________, qui était persuadé que P.________ était responsable de tapage qui le rendait à bout de nerfs, qui du reste avait nuitamment frappé à sa porte, qui l'avait invectivée et menacée à plusieurs reprises et qui connaissait parfaitement le monde de la toxicomanie pour en faire partie depuis de très nombreuses années, était la personne qui avait placé les têtes de seringues de manière à créer un danger pour P.________. Il ne pouvait par contre pas être établi que le prévenu avait agi en sachant à qui appartenaient les têtes en question et donc si elles étaient porteuses d'une quelconque maladie. Les premiers juges ont donc retenu que le prévenu s'était procuré ces têtes dans les toilettes de la Riponne qu'il connaissait. Ce faisant, il pouvait manifestement envisager que des objets souillés de sang et utilisés par un toxicomane pouvaient transmettre des maladies graves. L.________ avait, à l'évidence, manipulé ces objets avec beaucoup de précaution, raison pour laquelle il n'y avait laissé qu'un</w:t>
      </w:r>
    </w:p>
    <w:p>
      <w:r>
        <w:t>- 20 - fragment d'ADN. Le prévenu connaissait au demeurant parfaitement les risques, ayant du reste expliqué que lui-même faisait particulièrement attention à ses propres seringues, ce qui n'était au demeurant pas incompatible avec un acte délibéré, tel que celui qui lui était reproché. Dès lors que le risque ne s'était pas réalisé, le prévenu devait être condamné pour tentative de propagation d'une maladie de l'homme par dol éventuel.</w:t>
      </w:r>
    </w:p>
    <w:p>
      <w:r>
        <w:rPr>
          <w:b/>
        </w:rPr>
        <w:t>E. 4.3.2</w:t>
      </w:r>
    </w:p>
    <w:p>
      <w:r>
        <w:t>Cette appréciation est adéquate et peut être confirmée. Il n'y a en effet pas de place pour le doute. Il est constant que l'appelant en avait après sa voisine, qu'il accusait de faire du bruit, même à des moments où celle-ci dormait (PV aud. 1, p. 2). P.________ avait en une dispute avec l'appelant juste avant son départ en vacances et c'était à son retour qu'elle avait trouvé les seringues (PV aud. 2, p. 3, R. 11). Par ailleurs, P.________ et B.________ ne se connaissent pas (PV aud. 2, p. 2, R. 7 et 8, ainsi que PV aud. 3, p. 3, R. 13) et P.________ n'a jamais vu B.________ dans l'immeuble (PV aud. 2, p. 3, R. 9). Ce dernier affirme n'être jamais allé dans cet immeuble (PV aud. 3, p. 3, R. 12). Il n'y a, a priori, aucune raison de douter de cette affirmation. On peut également retenir que B.________, comme il le dit, n'avait aucune raison d'en vouloir à la plaignante. On peut exclure le prénommé, d'autant plus que si c'était lui le coupable, on ne parvient pas à expliquer la présence de l'ADN de l'appelant sur les seringues. Il en va du reste de même si l'on envisage que l'auteur est un tiers. En revanche, cette présence s'explique si c'est l'appelant qui a déposé ces seringues. C'est d’ailleurs la seule explication raisonnable. Peu importe en réalité comment l'appelant s'est procuré ces seringues. On sait qu'il les a touchées et qu'on les a retrouvées dans la boîte aux lettres de quelqu'un avec qui il avait maille à partir. Cela suffit à confirmer le verdict de culpabilité. Peu importe de savoir pourquoi l'appelant, à la personnalité particulière, a donné son accord au prélèvement d'ADN et pourquoi il a choisi de contester ce cas alors qu'il a admis les autres.</w:t>
      </w:r>
    </w:p>
    <w:p>
      <w:r>
        <w:t>- 21 - Le raisonnement des premiers juges est parfaitement convaincant et le grief de violation de la présomption d'innocence doit être rejeté.</w:t>
      </w:r>
    </w:p>
    <w:p>
      <w:r>
        <w:rPr>
          <w:b/>
        </w:rPr>
        <w:t>E. 5.1</w:t>
      </w:r>
    </w:p>
    <w:p>
      <w:r>
        <w:t>L'appelant soutient ensuite qu'on devrait renoncer à sanctionner la consommation de stupéfiants, parce qu'il a besoin d'aide et pas d'une punition. Il plaide l'application de l'art. 19a al. 3 LStup (appel, p. 9).</w:t>
      </w:r>
    </w:p>
    <w:p>
      <w:r>
        <w:rPr>
          <w:b/>
        </w:rPr>
        <w:t>E. 5.2</w:t>
      </w:r>
    </w:p>
    <w:p>
      <w:r>
        <w:t>Selon l'art. 19a al. 3 LStup, il est possible de renoncer à la poursuite pénale lorsque l'auteur de l'infraction est déjà soumis, pour avoir consommé des stupéfiants, à des mesures de protection, contrôlées par un médecin, ou s'il accepte de s'y soumettre. L'art. 19a ch. 3 LStup a pour but de favoriser les mesures de protection et la réintégration des consommateurs de stupéfiants, plutôt que la répression pénale. Les "mesures de protection contrôlées par un médecin" peuvent différer de cas en cas ; elles ne tendent pas nécessairement à l'abstinence, dès lors qu'une aide à la survie, telle que la distribution de méthadone, peut parfois se révéler prioritaire en vue d'une réintégration (TF 6S.15/2001 du 14 juin 2001 consid. 3b).</w:t>
      </w:r>
    </w:p>
    <w:p>
      <w:r>
        <w:rPr>
          <w:b/>
        </w:rPr>
        <w:t>E. 5.3</w:t>
      </w:r>
    </w:p>
    <w:p>
      <w:r>
        <w:t>Il ne ressort pas du dossier que l'appelant était soumis à un traitement médical, ni qu'il ait accepté de s'y soumettre. Il ressort par ailleurs du rapport d’expertise, ainsi que des déclarations de l’intéressé lors de l’audience d’appel qu’il n’entend nullement renoncer à la consommation de stupéfiants. En outre, l’appelant a commis de nombreuses autres infractions. L'application de l'art. 19a al. 3 LStup ne se justifie donc pas.</w:t>
      </w:r>
    </w:p>
    <w:p>
      <w:r>
        <w:t>- 22 -</w:t>
      </w:r>
    </w:p>
    <w:p>
      <w:r>
        <w:rPr>
          <w:b/>
        </w:rPr>
        <w:t>E. 6.1</w:t>
      </w:r>
    </w:p>
    <w:p>
      <w:r>
        <w:t>L'appelant soutient ensuite que sa peine privative de liberté doit être réduite et l'amende supprimée, comme conséquences de l'abandon du chef de prévention de tentative de propagation d'une maladie de l'homme et de la renonciation à toute sanction pour la contravention à la loi fédérale sur les stupéfiants, hypothèses non réalisées. Quoiqu’il en soit, vu l’effet dévolutif de l’appel, il appartient à la Cour de céans de revoir la peine.</w:t>
      </w:r>
    </w:p>
    <w:p>
      <w:r>
        <w:rPr>
          <w:b/>
        </w:rPr>
        <w:t>E. 6.2.1</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rPr>
          <w:b/>
        </w:rPr>
        <w:t>E. 6.2.2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w:t>
      </w:r>
    </w:p>
    <w:p>
      <w:r>
        <w:t>- 23 -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6.2.3</w:t>
      </w:r>
    </w:p>
    <w:p>
      <w:r>
        <w:t>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w:t>
      </w:r>
    </w:p>
    <w:p>
      <w:r>
        <w:rPr>
          <w:b/>
        </w:rPr>
        <w:t>E. 6.2.4</w:t>
      </w:r>
    </w:p>
    <w:p>
      <w:r>
        <w:t>Aux termes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Dupuis et alii, Petit commentaire, Code pénal, 2e éd., Bâle 2017, n. 7 ad art. 106 CP).</w:t>
      </w:r>
    </w:p>
    <w:p>
      <w:r>
        <w:rPr>
          <w:b/>
        </w:rPr>
        <w:t>E. 6.2.5</w:t>
      </w:r>
    </w:p>
    <w:p>
      <w:r>
        <w:t>Selon l'art. 19 al. 2 CP, le juge atténue la peine si, au moment d'agit, l'auteur ne possédait que partiellement la faculté d'apprécier le caractère illicite de son acte ou de se déterminer d'après cette appréciation. Les principes qui président à la fixation de la peine en cas de diminution de la responsabilité ont été arrêtés dans l'arrêt publié aux ATF 136 IV 55 : une diminution de la responsabilité au sens de cette disposition</w:t>
      </w:r>
    </w:p>
    <w:p>
      <w:r>
        <w:t>- 24 -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6.3</w:t>
      </w:r>
    </w:p>
    <w:p>
      <w:r>
        <w:t>L’appelant s’est rendu coupable de dommages à la propriété, injure, menaces, tentative de propagation d’une maladie de l’homme et contravention à la loi fédérale sur les stupéfiants. Comme l’ont retenu les premiers juges, la culpabilité de L.________ est lourde, dès lors qu’il a grandement surréagi à des problèmes de bruit. Alors que seule sa tranquillité était, selon lui, mise à mal, il n’a pas hésité à s’en prendre au patrimoine d’autrui, en mettant hors d’usage une porte palière, s’en</w:t>
      </w:r>
    </w:p>
    <w:p>
      <w:r>
        <w:t>- 25 - prenant à la liberté d’un de ses voisins en le menaçant de manière particulièrement véhémente au point que celui-ci a rapidement quitté son logement. Surtout, le prévenu s’en est pris à l’intégrité corporelle de P.________ de manière particulièrement pernicieuse et sans égard pour le bien juridique protégé qu’est la santé publique. Le prévenu a manifestement fait vivre un véritable enfer à l’ensemble de ses voisins et semble même avoir épuisé les forces de police par des appels aussi innombrables qu’injustifiés. Il y a concours d’infractions. De plus, son casier judiciaire fait état d’une condamnation pour menaces remontant à l’année 2015. L’appelant doit dès lors être qualifié de récidiviste. A décharge, il convient de retenir que la responsabilité pénale de l’appelant est moyennement diminuée. Le prévenu a agi en étant persuadé qu’il subissait d’incessants tapages, ce qui a pu altérer sa capacité à se déterminer, l’expertise psychiatrique ayant retenu une modification durable de la personnalité après une période de catastrophe ainsi que d’autres troubles délirants persistants. Il n’en demeure pas moins que L.________ était capable d’apprécier le caractère illicite de ses actes. Il convient également de retenir que sa consommation de stupéfiants s’inscrit dans des syndromes de dépendance aux opiacés, au cannabis ainsi qu’aux benzodiazépines, l’utilisation des deux premières substances devant être qualifiée de continue. Enfin, l’appelant a reconnu une partie des faits. Vu le nombre et la gravité des infractions, les délits doivent être punis d’une peine privative de liberté, sous réserve de l’infraction d’injure et de la contravention à la loi fédérale sur les stupéfiants. Par l’effet de l’art. 19 al. 2 CP, la faute, prise dans son ensemble, passe de lourde à moyennement lourde. L’atténuation vaut pour toutes les infractions retenues. L’infraction la plus grave à réprimer est celle de tentative de propagation d’une maladie de l’homme, de sorte que cette peine doit être déterminée en premier lieu. Les éléments rappelés ci-dessus justifient une peine privative de liberté de neuf mois pour sanctionner cette infraction. Par l’effet du concours (art. 49 al. 1 CP), cette peine doit être augmentée</w:t>
      </w:r>
    </w:p>
    <w:p>
      <w:r>
        <w:t>- 26 - de deux mois pour les dommages à la propriété et d’un mois pour les menaces. C’est ainsi une peine privative de liberté de 12 mois qui doit être prononcée à l’encontre de L.________. A cette peine privative de liberté s’ajoute une peine pécuniaire pour sanctionner l’infraction d’injure. Au vu des éléments mentionnés ci- dessus, c’est une peine pécuniaire de 10 jours-amende qui doit être prononcée à l’encontre de L.________. La valeur du jour-amende fixée à 30 fr. ne prête pas le flanc à la critique, compte tenu de la situation personnelle et économique du prénommé. S’ajoute encore une amende pour sanctionner la contravention à la LStup. Au vu de la situation du prévenu et des fautes commises, le montant de l’amende de 300 fr. retenu par les premiers juges est justifié. Enfin, la conversion de l’amende en une peine privative de liberté de 3 jours en cas de non-paiement fautif est adéquate et peut également être confirmée.</w:t>
      </w:r>
    </w:p>
    <w:p>
      <w:r>
        <w:rPr>
          <w:b/>
        </w:rPr>
        <w:t>E. 7</w:t>
      </w:r>
    </w:p>
    <w:p>
      <w:r>
        <w:t>La mesure de l’art. 63 CP, soit le traitement ambulatoire, doit être confirmée pour les motifs pertinents retenus par les premiers juges.</w:t>
      </w:r>
    </w:p>
    <w:p>
      <w:r>
        <w:rPr>
          <w:b/>
        </w:rPr>
        <w:t>E. 8.1</w:t>
      </w:r>
    </w:p>
    <w:p>
      <w:r>
        <w:t>L'appelant conteste son expulsion. Il se fonde en premier lieu sur l'abandon du chef de prévention de tentative de propagation d'une maladie de l'homme, qui est le seul à justifier une expulsion obligatoire, hypothèse non réalisée. A titre subsidiaire, il invoque le cas de rigueur selon l'art. 66a al. 2 CP. Il fait valoir son état de santé, soit un état de stress post-traumatique et un syndrome de dépendance à l'héroïne. A dire d'experts, l'appelant aurait évolué vers une psychopathologie de type psychotique et il aurait besoin d'un suivi médical intégré régulier et d'un traitement médicamenteux pour diminuer la symptomatologie. Une expulsion violerait gravement le principe de proportionnalité, mettrait à</w:t>
      </w:r>
    </w:p>
    <w:p>
      <w:r>
        <w:t>- 27 - néant le suivi opéré jusqu'à présent et placerait l'appelant dans une situation personnelle grave (appel, p. 10-12). C'est dans ce contexte qu'il requiert l'audition du Dr G.________ qui pourra renseigner la Cour de céans sur l'état de santé de l'appelant et sur les risques que présenterait une expulsion sur son état de santé (appel, p. 12).</w:t>
      </w:r>
    </w:p>
    <w:p>
      <w:r>
        <w:rPr>
          <w:b/>
        </w:rPr>
        <w:t>E. 8.2.1</w:t>
      </w:r>
    </w:p>
    <w:p>
      <w:r>
        <w:t>Selon l'art. 66a al. 1 let. j CP, le juge expulse de Suisse l'étranger qui est condamné pour propagation d’une maladie de l’homme.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w:t>
      </w:r>
    </w:p>
    <w:p>
      <w:r>
        <w:rPr>
          <w:b/>
        </w:rPr>
        <w:t>E. 8.2.2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Dans son arrêt Paposhvili c. Belgique du 13 décembre 2016 (requête no 41738/10) la Cour européenne des droits de l'Homme a rappelé que l'étranger qui se trouve sous le coup d'un arrêté d'expulsion ne peut en principe revendiquer un droit à rester sur le territoire d'un Etat afin de continuer à bénéficier de l'assistance et des services médicaux, sociaux ou autres fournis par l'Etat de renvoi. Une expulsion peut cependant violer l'art. 3 CEDH notamment s'il existe des motifs sérieux de croire que l'intéressé, bien que ne courant pas de risque imminent de mourir, ferait face, en raison de l'absence de traitements adéquats dans le</w:t>
      </w:r>
    </w:p>
    <w:p>
      <w:r>
        <w:t>- 28 - pays de destination ou du défaut d'accès à ceux-ci, à un risque réel d'être exposé à un déclin grave, rapide et irréversible de son état de santé entraînant des souffrances intenses, ou à une réduction significative de son espérance de vie (cf. § 183 ; voir également TF 6B_1117/2018 du 11 janvier 2019 consid. 2.3.3).</w:t>
      </w:r>
    </w:p>
    <w:p>
      <w:r>
        <w:rPr>
          <w:b/>
        </w:rPr>
        <w:t>E. 8.3</w:t>
      </w:r>
    </w:p>
    <w:p>
      <w:r>
        <w:t>En l’espèce, l’appelant n’allègue pas, ni a fortiori n’établit, que les troubles dont il souffre ne se soignerait pas ou qu’il n'y aurait pas de traitement possible dans son pays de destination, ni qu’il existerait un risque réel d’être exposé à un déclin grave, rapide et irréversible de son état de santé entraînant des souffrances intenses, ou à une réduction significative de son espérance de vie. Au regard de ces éléments, on ne discerne pas de motifs sérieux et avérés de croire que l'intéressé, en cas d'expulsion, courra un risque réel d'être soumis à un traitement contraire à l'art. 3 CEDH. Pour le reste, on ne voit pas, compte tenu du défaut d'intégration sociale et professionnelle de l’appelant en Suisse ainsi que de l'absence, dans ce pays, de membres de sa famille ou d'autres relations pertinentes au sens de la jurisprudence, en quoi son expulsion du territoire suisse pourrait porter atteinte à son droit au respect de sa vie privée et familiale. Compte tenu de ce qui précède, une expulsion du territoire suisse pour une durée de cinq ans ne placerait pas le recourant dans une situation personnelle grave. A défaut de la réalisation de cette première condition cumulative, une application de l'art. 66a al. 2 CP ne saurait être envisagée. Dans ces circonstances, l'audition du Dr G.________ est inutile et doit être refusée.</w:t>
      </w:r>
    </w:p>
    <w:p>
      <w:r>
        <w:rPr>
          <w:b/>
        </w:rPr>
        <w:t>E. 9</w:t>
      </w:r>
    </w:p>
    <w:p>
      <w:r>
        <w:t>L'appelant conteste les dépens pénaux et l’indemnité pour tort moral alloués en faveur de la plaignante P.________ mis à sa charge. Il ne</w:t>
      </w:r>
    </w:p>
    <w:p>
      <w:r>
        <w:t>- 29 - conteste ni l'atteinte ni le montant alloué, qu’il considère comme « parfaitement justifiés dans leur principe et leur quotité ». Mais comme il soutient qu'il n'est pas l'auteur de l'atteinte, la réparation devrait être mise à la charge du vrai coupable et pas de l'appelant (appel, p. 12-13). La condamnation de l’appelant étant confirmée, c'est donc bien lui qui doit assumer les postes litigieux, dont le montant n'est pas contesté.</w:t>
      </w:r>
    </w:p>
    <w:p>
      <w:r>
        <w:rPr>
          <w:b/>
        </w:rPr>
        <w:t>E. 10</w:t>
      </w:r>
    </w:p>
    <w:p>
      <w:r>
        <w:t>Pour les mêmes motifs, il n’y a pas lieu de lui allouer une quelconque indemnité fondée sur l’art. 429 CPP.</w:t>
      </w:r>
    </w:p>
    <w:p>
      <w:r>
        <w:rPr>
          <w:b/>
        </w:rPr>
        <w:t>E. 11</w:t>
      </w:r>
    </w:p>
    <w:p>
      <w:r>
        <w:t>En définitive, l’appel doit être rejeté et le jugement attaqué confirmé. Me Alain Amstutz, défenseur d’office de L.________, a produit une liste des opérations faisant état de 32h54 d’activité. Cette durée est excessive. Les postes « Rédaction appel pénal » et « Rédaction appel pénal et recherches juridiques », pour lesquels l’avocat a consacré 11h45 au total, sont excessifs, au vu de la nature de la cause et dès lors que c'est le même mandataire qui a effectué le travail en première et en deuxième instance et qu'il connaissait ainsi bien le dossier. Il ne sera retenu que 7h30 pour ces postes. En outre, il ne sera pas tenu compte du temps consacré aux entretiens téléphoniques avec le Dr G.________, ainsi qu’à la rédaction ou à la lecture des courriels et lettres à destination ou en provenance de ce médecin, soit 4h18 au total, dès lors que ces opérations sont superflues, étant rappelé que l’appelant a requis l’audition du Dr G.________ dans le cadre de la procédure d’appel et que cette requête a été rejetée, faute d’être utile au traitement de l’appel. Il ne sera pas non plus tenu compte du temps consacré à la rédaction d’un bordereau, soit 30 minutes, puisqu’il s’agit d’une opération de secrétariat qui n’exige pas d’examen de la part de l’avocat et qui entre dans les frais généraux de celui-ci, déjà compris dans l'indemnité horaire. Les postes « Préparation</w:t>
      </w:r>
    </w:p>
    <w:p>
      <w:r>
        <w:t>- 30 - d’audience » et « Préparation d’audience et recherches juridiques », pour lesquels l’avocat a consacré 6h00 au total sont aussi excessifs. Il ne sera retenu que 2h30. La durée de l’audience a en outre été surestimée. En définitive, il convient donc de réduire de 14h03 au total la durée d’activité nécessaire d’avocat. C’est donc une indemnité pour la procédure d’appel d’un montant de 3'856 fr. 60, correspondant à 18h51 d’activité d’avocat breveté, plus une vacation à 120 fr., plus 67 fr. 85 de débours (2% des honoraires, et non 5%), plus 275 fr. 75 de TVA, qui sera allouée à Me Alain Amstutz. Vu l’issue de la cause, les frais de la procédure d’appel, par 6'976 fr. 60, constitués de l’émolument de jugement, par 3'120 fr. (art. 21 al. 1 et 2 TFIP [Tarif des frais de procédure et indemnités en matière pénale du 28 septembre 2010 ; BLV 312.03.1]), et de l’indemnité allouée à son défenseur d’office, par 3'856 fr. 60, seront mis à la charge de L.________, qui succombe (art. 428 al. 1 CPP). La partie plaignante P.________ ayant obtenu gain de cause, elle a droit à une indemnité pour l’exercice raisonnable de ses droits de procédure en appel (art. 433 CPP). A l’audience d’appel, elle a conclu au versement d’une indemnité de 1'922 fr. 45. Il n’y a pas lieu de s’écarter de ce montant, qui sera mis à la charge de L.________. L.________ ne sera tenu de rembourser à l’Etat le montant de l’indemnité en faveur de son défenseur d’office que lorsque sa situation financière le permettra.</w:t>
      </w:r>
    </w:p>
    <w:p>
      <w:r>
        <w:t>- 31 - La Cour d’appel pénale, appliquant les art. 19 al. 2, 34, 40, 47, 49 al. 1, 50, 56 ss, 66a al. 1 let. j, 106, 144 al. 1, 177 al. 1, 180 al. 1 et 22 al. 1 ad 231 CP ; 19a ch. 1 LStup ; 398 ss CPP, prononce : I. L’appel est rejeté. II. Le jugement rendu le 24 février 2021 par le Tribunal correctionnel de l’arrondissement de Lausanne est confirmé selon le dispositif suivant : "I. constate que L.________ s’est rendu coupable de dommages à la propriété, injure, menaces, tentative de propagation d’une maladie de l’homme et contravention à la loi fédérale sur les stupéfiants ; II. condamne L.________ à une peine privative de liberté de</w:t>
      </w:r>
    </w:p>
    <w:p>
      <w:r>
        <w:rPr>
          <w:b/>
        </w:rPr>
        <w:t>E. 12</w:t>
      </w:r>
    </w:p>
    <w:p>
      <w:r>
        <w:t>mois ; III. condamne L.________ à une peine pécuniaire de 10 jours- amende et fixe le montant du jour-amende à 30 fr. ; IV. condamne L.________ à une amende de 300 fr., convertible en 3 jours de peine privative de liberté de substitution en cas de non-paiement fautif ; V. suspend l’exécution de la peine fixée sous ch. II au profit d’un traitement ambulatoire au sens de l’art. 63 al. 1 CP ; VI. ordonne l’expulsion de L.________ du territoire suisse pour une durée de 5 ans ; VII. dit que L.________ doit immédiat paiement à P.________ des sommes de : - 5'000 fr. avec intérêts à 5% l’an dès le 22 octobre 2017 à titre de tort moral ; - 5'418 fr. 60 à titre de dépens pénaux ; VIII. dit que L.________ doit immédiat paiement à X.________ des sommes de :</w:t>
      </w:r>
    </w:p>
    <w:p>
      <w:r>
        <w:t>- 32 - - 500 fr. avec intérêts l’an dès le 1er mars 2019 à titre de tort moral ; - 750 fr. avec intérêts à 5% l’an dès le 15 septembre 2019 à titre de dommages-intérêts ; IX. renvoie K.________ à agir devant le juge civil ; X. ordonne le maintien au dossier à titre de pièces à conviction du dossier asile concernant L.________ inventorié sous fiche n° 28717 et du dossier SPOP concernant L.________ inventorié sous fiche n° 28810 ; XI. arrête l’indemnité de Me Alain Amstutz, défenseur d’office de L.________, à 8'091 fr. 05, TVA et débours compris, montant tenant compte d’une avance de 2'000 fr. déjà versée ; XII. met les frais de procédure, par 29'329 fr. 65, y compris l’indemnité allouée à son défenseur d’office, Me Alain Amstutz, par 10'091 fr. 05, à la charge de L.________ et dit que dite indemnité ne sera exigible de L.________ que lorsque sa situation financière le lui permettra." III. Une indemnité de défenseur d'office pour la procédure d'appel d'un montant de 3'856 fr. 60, TVA et débours inclus, est allouée à Me Alain Amstutz. IV.Les frais d'appel, par 6'976 fr. 60, y compris l'indemnité allouée au défenseur d'office, sont mis à la charge de L.________. V. Une indemnité au sens de l’art. 433 CPP d’un montant de 1'922 fr. 45 est allouée à P.________ pour l’exercice raisonnable de ses droits de procédure en appel, à la charge de L.________. VI.L.________ ne sera tenu de rembourser à l’Etat le montant de l’indemnité en faveur de son défenseur d’office prévue au ch. III ci-dessus que lorsque sa situation financière le permettra. Le président : La greffière :</w:t>
      </w:r>
    </w:p>
    <w:p>
      <w:r>
        <w:t>- 33 - Du Le jugement qui précède, dont le dispositif a été communiqué par écrit aux intéressés le 17 septembre 2021, est notifié, par l'envoi d'une copie complète, à : - Me Alain Amstutz, avocat (pour L.________), - Me Juliette Perrin, avocate (pour P.________), - Ministère public central, et communiqué à : - M. le Président du Tribunal correctionnel de l'arrondissement de Lausanne, - Mme la Procureure de l'arrondissement de Lausanne, - Office d'exécution des peines,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w:t>
      </w:r>
    </w:p>
    <w:p>
      <w:r>
        <w:t>- 34 -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