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PE18.013312 vom 28. Januar 2022</w:t>
      </w:r>
    </w:p>
    <w:p>
      <w:r>
        <w:t>VD Tribunal cantonal, 2022-01-28, FR</w:t>
      </w:r>
    </w:p>
    <w:p>
      <w:r>
        <w:rPr>
          <w:b/>
        </w:rPr>
        <w:t xml:space="preserve">Quelle: </w:t>
      </w:r>
      <w:r>
        <w:t>https://mcp.opencaselaw.ch/entscheid/vd_gerichte_PE18.013312</w:t>
      </w:r>
    </w:p>
    <w:p>
      <w:r>
        <w:t>FR: VD_GERICHTE PE18.013312 du 28 janvier 2022</w:t>
      </w:r>
    </w:p>
    <w:p>
      <w:r>
        <w:t>IT: VD_GERICHTE PE18.013312 del 28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X.________ est né le 27 mars 1964 en [...]. Arrivé en Suisse en 1999, il a d’abord travaillé en qualité de fiduciaire, avant d’exercer dans le domaine du développement des promotions immobilières. Depuis le 7 novembre 2017, il est sans emploi pour cause de maladie. Il ne perçoit aucun revenu et compte sur la générosité de son entourage pour vivre. Il est endetté à hauteur de 5 millions de francs. Son casier judiciaire suisse ne comporte aucune inscription.</w:t>
      </w:r>
    </w:p>
    <w:p>
      <w:r>
        <w:rPr>
          <w:b/>
        </w:rPr>
        <w:t>E. 2.1</w:t>
      </w:r>
    </w:p>
    <w:p>
      <w:r>
        <w:t>A Montreux, le 15 juillet 2016, X.________ a établi un contrat de vente portant sur l’intégralité des actions de la société I.________SA, dans lequel il mentionnait qu’aucune action ou certificat d’action n’avait été émis, alors que les certificats d’actions étaient en possession de la société M.________Ltd, qui les détenait en nantissement du prêt qui avait été concédé à X.________ par F.________Corp le 23 juin 2015, puis cédé à [...] et finalement à M.________Ltd. Le contrat précité a été conclu avec E.________SA, représentée par L.________, qui était au courant de la</w:t>
      </w:r>
    </w:p>
    <w:p>
      <w:r>
        <w:t>- 6 - situation. E.________SA est ainsi devenue propriétaire des actions d’I.________SA au préjudice de M.________Ltd.</w:t>
      </w:r>
    </w:p>
    <w:p>
      <w:r>
        <w:rPr>
          <w:b/>
        </w:rPr>
        <w:t>E. 2.2</w:t>
      </w:r>
    </w:p>
    <w:p>
      <w:r>
        <w:t>A Lausanne, [...], le 4 juin 2018, à 16h10, lors d’une assemblée générale extraordinaire, L.________ a fait constater par Me [...] dans un procès-verbal authentique que les actionnaires détenteurs de la totalité des actions au porteur de la société I.________SA étaient présents ou représentés, alors qu’il savait que tel n’était pas le cas, puisqu’il avait rencontré, le 9 mars 2018 à Zurich, [...] et [...], représentants de M.________Ltd, qui lui avaient indiqué que tous les certificats d’actions de la société I.________SA se trouvaient en nantissement dans un coffre-fort de [...] à Zurich. Lors de cette assemblée, L.________ a – alors qu’il s’était préalablement entendu avec X.________ – fait convertir les actions au porteur en actions nominatives, faisant ainsi perdre toute valeur au gage qui se trouvait en possession de M.________Ltd. Celle-ci a déposé plainte le</w:t>
      </w:r>
    </w:p>
    <w:p>
      <w:r>
        <w:rPr>
          <w:b/>
        </w:rPr>
        <w:t>E. 6</w:t>
      </w:r>
    </w:p>
    <w:p>
      <w:r>
        <w:t>Indemnité et frais pour la procédure après l’arrêt du Tribunal fédéral Les frais d’appel, par 1'100 fr. (art. 21 al. 1 TFIP [tarif des frais de procédure et indemnités en matière pénale du 28 septembre 2010 ; BLV 312.03.1]), seront laissés à la charge de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