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PE18.012904 vom 18. Februar 2019</w:t>
      </w:r>
    </w:p>
    <w:p>
      <w:r>
        <w:t>VD Tribunal cantonal, 2019-02-18, FR</w:t>
      </w:r>
    </w:p>
    <w:p>
      <w:r>
        <w:rPr>
          <w:b/>
        </w:rPr>
        <w:t xml:space="preserve">Quelle: </w:t>
      </w:r>
      <w:r>
        <w:t>https://mcp.opencaselaw.ch/entscheid/vd_gerichte_PE18.012904</w:t>
      </w:r>
    </w:p>
    <w:p>
      <w:r>
        <w:t>FR: VD_GERICHTE PE18.012904 du 18 février 2019</w:t>
      </w:r>
    </w:p>
    <w:p>
      <w:r>
        <w:t>IT: VD_GERICHTE PE18.012904 del 18 febbraio 2019</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2.1</w:t>
      </w:r>
    </w:p>
    <w:p>
      <w:r>
        <w:t>Dans son arrêt du 13 mars 2020, le Tribunal fédéral, statuant sur la question de l’indemnisation du prévenu acquitté pour la procédure d’appel, a considéré qu’il appartenait à l’Etat, à qui incombait la responsabilité de l’action pénale, de prendre en charge l’indemnité due pour les frais de défense en application de l’art. 429 CPP. L’art. 432 CPP était inapplicable, le prévenu ne pouvant demander aux plaignants une juste indemnité pour les dépenses occasionnées par les conclusions civiles, puisque ceux-ci n’avaient pas pris de conclusions civiles impliquant une instruction et que la cause se poursuivait d’office. En outre, ce</w:t>
      </w:r>
    </w:p>
    <w:p>
      <w:r>
        <w:t>- 6 - n’étaient pas les plaignants qui avaient formé appel contre le jugement de première instance. Le Tribunal fédéral a également retenu que toute action récursoire à l’encontre des plaignants était exclue, les conditions de l’art. 420 CPP n’étant pas remplies. Il ne suffisait en effet pas qu’un plaideur perde son procès pour retenir a posteriori qu’il aurait intentionnellement et de manière infondée fait ouvrir une procédure inutile. C’était donc à tort que la cour cantonale avait mis à la charge des plaignants l’indemnité due au prévenu pour les dépenses occasionnées par l’exercice raisonnable de ses droits dans le cadre de la procédure d’appel (consid. 2.3).</w:t>
      </w:r>
    </w:p>
    <w:p>
      <w:r>
        <w:rPr>
          <w:b/>
        </w:rPr>
        <w:t>E. 2.2</w:t>
      </w:r>
    </w:p>
    <w:p>
      <w:r>
        <w:t>Au vu des considérants du Tribunal fédéral, qui lient la Cour d’appel pénale, il convient de mettre l’indemnité pour les frais de défense à laquelle a droit N.________ à la charge de l’Etat.</w:t>
      </w:r>
    </w:p>
    <w:p>
      <w:r>
        <w:rPr>
          <w:b/>
        </w:rPr>
        <w:t>E. 3</w:t>
      </w:r>
    </w:p>
    <w:p>
      <w:r>
        <w:t>En définitive, le chiffre IV du jugement de la Cour de céans du 15 août 2019 doit être modifié en cens que c’est à l’Etat de Vaud de verser à N.________ la somme de 6'000 fr. à titre d’indemnité selon l’art. 429 CPP. Les frais de la procédure d'appel postérieure à l’arrêt du Tribunal fédéral, constitués de l'émolument du présent jugement, par 550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