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PE18.012498 vom 28. Februar 2019</w:t>
      </w:r>
    </w:p>
    <w:p>
      <w:r>
        <w:t>VD Tribunal cantonal, 2019-02-28, FR</w:t>
      </w:r>
    </w:p>
    <w:p>
      <w:r>
        <w:rPr>
          <w:b/>
        </w:rPr>
        <w:t xml:space="preserve">Quelle: </w:t>
      </w:r>
      <w:r>
        <w:t>https://mcp.opencaselaw.ch/entscheid/vd_gerichte_PE18.012498</w:t>
      </w:r>
    </w:p>
    <w:p>
      <w:r>
        <w:t>FR: VD_GERICHTE PE18.012498 du 28 février 2019</w:t>
      </w:r>
    </w:p>
    <w:p>
      <w:r>
        <w:t>IT: VD_GERICHTE PE18.012498 del 28 febbraio 2019</w:t>
      </w:r>
    </w:p>
    <w:p>
      <w:pPr>
        <w:pStyle w:val="Heading2"/>
      </w:pPr>
      <w:r>
        <w:t>Volltext</w:t>
      </w:r>
    </w:p>
    <w:p>
      <w:r>
        <w:t>TRIBUNAL CANTONAL 151 PE18.012498-PCL CHAMBRE DE S RECO URS PEN ALE __________________________________________ Arrêt du 28 février 2019 __________________ Composition : M. MEYLAN, président Mme Byrde et M. Oulevey, juges Greffier : M. Petit ***** Art. 85 al. 4 let. a CPP Statuant sur le recours interjeté le 26 février 2019 par W.________ contre le prononcé rendu le 11 février 2019 par le Tribunal de police de l’arrondissement de Lausanne dans la cause n° PE18.012498- PCL, la Chambre des recours pénale considère : En fait : A. a) Par ordonnance pénale du 13 décembre 2018, le Ministère public de l'arrondissement de Lausanne a condamné W.________ pour abus de confiance et escroquerie à une peine privative de liberté de 180 jours, sous déduction d'un jour de détention avant jugement, ainsi qu’à la non révocation des sursis octroyés les 351</w:t>
      </w:r>
    </w:p>
    <w:p>
      <w:r>
        <w:t>- 2 - 16 mars 2015 par le Ministère public du canton du Valais et du 26 septembre 2016 par le Ministère public du canton du Valais. b) L'ordonnance pénale du 13 décembre 2018 a été envoyée le 14 décembre 2018 par lettre recommandée au prévenu à l’adresse de son domicile à [...], Le prévenu n'a pas retiré ce pli dans le délai postal de garde, qui venait à échéance le 24 décembre 2018 (P. 30). Par pli simple du 7 janvier 2019, le Ministère public de l’arrondissement de Lausanne a adressé au prévenu une copie de l’ordonnance pénale qui lui avait été retournée avec la mention « non réclamé », en attirant son attention sur le fait que cette communication ne faisait pas courir un nouveau délai de recours ou d’opposition (P. 31). Par e-fax du 13 janvier 2019 (P. 32) puis par lettre datée du 22 janvier 2019 adressés au Ministère public de l’arrondissement de Lausanne (P. 34), W.________ a déclaré s’opposer à l’ordonnance pénale précitée. Par courrier du 28 janvier 2019 (P. 35), la Procureure a transmis l’opposition de W.________ au Tribunal de police de l’arrondissement de Lausanne comme objet de sa compétence, concluant à son irrecevabilité pour tardiveté. B. Par prononcé du 11 février 2019, le Tribunal de police de l'arrondissement de Lausanne a déclaré irrecevable l'opposition formée le 13 janvier 2019 par W.________ à l'ordonnance pénale rendue le 13 décembre 2018 par le Ministère public de l'arrondissement de Lausanne (I), a dit que cette ordonnance était exécutoire (II) et a rendu son prononcé sans frais (III).</w:t>
      </w:r>
    </w:p>
    <w:p>
      <w:r>
        <w:t>- 3 - Le Tribunal de police a rappelé que l'opposition devait s'exercer dans les dix jours dès la notification de l'ordonnance pénale, soit dans le cas d'espèce jusqu'au 3 janvier 2019 au plus tard, de sorte que l'opposition déposée par W.________ le 13 janvier 2019 était manifestement tardive. C. Par acte daté du 24 février 2019, mis à la poste le 26 février 2019, W.________ a recouru contre ce prononcé, en concluant implicitement à sa réforme en ce sens qu'il soit constaté qu'il avait été empêché sans sa faute de faire opposition à temps à l'ordonnance pénale du 13 décembre 2018 et qu'une restitution de « délai de recours » lui soit accordée jusqu’au 10 mars 2019, l'ordonnance pénale étant en outre annulée. En d roit : 1. 1.1 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2e éd., Bâle 2014, n. 2 ad art. 356 CPP; CREP 25 juillet 2018/563;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BLV</w:t>
      </w:r>
    </w:p>
    <w:p>
      <w:r>
        <w:t>- 4 - 312.01]; art. 80 LOJV [Loi d'organisation judiciaire du 12 décembre 1979; BLV 173.01]). 1.2 Interjeté en temps utile devant l’autorité compétente par le prévenu qui a qualité pour recourir (art. 382 al. 1 CPP) et dans les formes prescrites (art. 385 al. 1 CPP), le recours est recevable. Dans la mesure où le recourant requiert la prolongation du délai de recours, sa réquisition est dépourvue d’objet, puisqu’il a déposé un recours à temps. De toute manière le délai de recours n’est pas prolongeable. 2. 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Aux termes de l'art. 85 al. 4 let. a CPP, un prononcé est réputé notifié lorsque, expédié par lettre signature, il n'a pas été retiré dans les</w:t>
      </w:r>
    </w:p>
    <w:p>
      <w:r>
        <w:t>- 5 -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6B_1336/2017 du 22 mai 2017 consid. 2.2; TF 6B_233/2017 du 12 décembre 2017). Il est admis que la personne concernée doit s'attendre à la remise d'un prononcé lorsqu'elle est au courant qu'elle fait l'objet d'une instruction pénale au sens de l'art. 309 CPP (TF 6B_233/2017 du 12 décembre 2017 consid. 2.1; TF 6B_1032/2015 du 25 mai 2016 consid. 1.1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6B_1032/2015 du 25 mai 2016 consid. 1.1; TF 6B_314/2012 du 18 février 2013 consid. 1.3.2; TF 6B_281/2012 du 9 octobre 2012 consid. 1.1). De jurisprudence constante, celui qui se sait partie à une procédure judiciaire et qui doit dès lors s'attendre à recevoir notification d'actes de l’autorité,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w:t>
      </w:r>
    </w:p>
    <w:p>
      <w:r>
        <w:t>- 6 - 2.3 En l’espèce, le recourant, entendu le 29 août 2018 par la police et par le Ministère public (cf. PV aud. 2 et 3) en qualité de prévenu, ne conteste pas qu’il savait faire l’objet d’une procédure pénale. Il devait ainsi s’attendre à recevoir des communications de la part des autorités, notamment une ordonnance pénale. Il devait, dès lors, relever son courrier ou prendre des mesures appropriées pour prendre connaissance des décisions relatives à cette procédure, en particulier de l’ordonnance pénale du 13 décembre 2018. Cette ordonnance pénale, envoyée à l’adresse communiquée par le recourant, lui a donc été notifiée valablement. L’argumentation du recourant, selon laquelle les lettres recommandées ne seraient « jamais distribuées chez le destinataire » et « qu’à 95% des cas, on laisse une invitation à retirer le courrier à la poste », n’affecte pas la validité de la notification intervenue à l’issue du délai postal de garde, conformément aux principes rappelés ci-dessus. La Chambre de céans ne peut que constater que l’opposition n’a pas été déposée dans les dix jours à compter de celui où l’ordonnance pénale était réputée notifiée, soit à compter du 24 décembre 2018. Par conséquent, c’est à bon droit que le Tribunal de police l’a déclarée irrecevable. Pour le surplus, les arguments du recourant se réfèrent au fond de l’affaire et ne sont donc pas pertinents pour le présent recours. 3. En définitive, le recours, manifestement mal fondé, doit être rejeté sans échange d’écritures (art. 390 al. 2 CPP) et le prononcé du 11 février 2019 confirmé. Les frais de la procédure de recours, constitués en l’espèce du seul émolument d'arrêt (art. 422 al. 1 CPP), par 660 fr. (art. 20 al. 1 TFIP [Tarif des frais de procédure et indemnités en matière pénale du 28 septembre 2010; BLV 312.03.1]), seront mis à la charge du recourant, qui succombe (art. 428 al. 1 CPP). Par ces motifs,</w:t>
      </w:r>
    </w:p>
    <w:p>
      <w:r>
        <w:t>- 7 - la Chambre des recours pénale prononce : I. Le recours est rejeté. II. Le prononcé du 11 février 2019 est confirmé. III. Les frais de la procédure de recours, par 660 fr. (six cent soixante francs), sont mis à la charge du recourant. IV. L’arrêt est exécutoire. Le président : Le greffier : Du Le présent arrêt, dont la rédaction a été approuvée à huis clos, est notifié, par l'envoi d'une copie complète, à : - M. W.________, - Ministère public central, et communiqué à : - M. le Président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w:t>
      </w:r>
    </w:p>
    <w:p>
      <w:r>
        <w:t>- 8 -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