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PE18.012429 vom 21. Mai 2019</w:t>
      </w:r>
    </w:p>
    <w:p>
      <w:r>
        <w:t>VD Tribunal cantonal, 2019-05-21, FR</w:t>
      </w:r>
    </w:p>
    <w:p>
      <w:r>
        <w:rPr>
          <w:b/>
        </w:rPr>
        <w:t xml:space="preserve">Quelle: </w:t>
      </w:r>
      <w:r>
        <w:t>https://mcp.opencaselaw.ch/entscheid/vd_gerichte_PE18.012429</w:t>
      </w:r>
    </w:p>
    <w:p>
      <w:r>
        <w:t>FR: VD_GERICHTE PE18.012429 du 21 mai 2019</w:t>
      </w:r>
    </w:p>
    <w:p>
      <w:r>
        <w:t>IT: VD_GERICHTE PE18.012429 del 21 maggio 2019</w:t>
      </w:r>
    </w:p>
    <w:p>
      <w:pPr>
        <w:pStyle w:val="Heading2"/>
      </w:pPr>
      <w:r>
        <w:t>Erwägungen</w:t>
      </w:r>
    </w:p>
    <w:p>
      <w:r>
        <w:rPr>
          <w:b/>
        </w:rPr>
        <w:t>E. 1.1</w:t>
      </w:r>
    </w:p>
    <w:p>
      <w:r>
        <w:t>Aux termes de l’art. 393 al. 1 let. b CPP, le recours est recevable contre les ordonnances, les décisions et les actes de procédure des tribunaux de première instance, sauf contre ceux de la direction de la procédure. Le recours s’exerce auprès de l’autorité de recours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doit être adressé par écrit, dans un délai de dix jours dès la notification de la décision attaquée (cf. art. 384 let. b CPP), à l’autorité de recours (art. 396 al. 1 CPP). En l’espèce, interjeté en temps utile – devant le Ministère public de l'arrondissement de Lausanne, qui l’a transmis à l’autorité de céans comme objet de sa compétence conformément à l’art. 91 al. 4 CPP – par le prévenu qui a qualité pour recourir (art. 382 al. 1 CPP) et satisfaisant aux exigences de forme (art. 385 al. 1 CPP), le recours déposé par A.X. est recevable.</w:t>
      </w:r>
    </w:p>
    <w:p>
      <w:r>
        <w:t>- 4 -</w:t>
      </w:r>
    </w:p>
    <w:p>
      <w:r>
        <w:rPr>
          <w:b/>
        </w:rPr>
        <w:t>E. 1.2</w:t>
      </w:r>
    </w:p>
    <w:p>
      <w:r>
        <w:t>L'art. 395 CPP prévoit que, si l’autorité de recours est un tribunal collégial – ce qui est le cas de la Chambre des recours pénale, laquelle statue à trois juges (art. 67 al. 1 let. 1 LOJV; art. 12 al. 1 ROTC [Règlement organique du Tribunal cantonal; BLV 173.31.1) –, sa direction de la procédure statue seule sur le recours lorsqu'il porte exclusivement sur des contraventions (let. a) ou sur les conséquences économiques accessoires d'une décision et que le montant litigieux n'excède pas 5'000 francs (let. b). Dans ces cas, un juge de la Chambre des recours pénale est compétent pour statuer en tant que juge unique (art. 13 al. 2 LVCPP). Tel est le cas en l'espèce, dès lors que le recours porte exclusivement sur les effets accessoires de l'ordonnance de classement du 29 janvier 2019, à savoir la mise à la charge du prévenu des frais de procédure par 200 francs. Le recours relève donc de la compétence d'un membre de la Chambre des recours pénale.</w:t>
      </w:r>
    </w:p>
    <w:p>
      <w:r>
        <w:rPr>
          <w:b/>
        </w:rPr>
        <w:t>E. 2.1</w:t>
      </w:r>
    </w:p>
    <w:p>
      <w:r>
        <w:t>Le recourant conteste la mise à sa charge des frais par 200 francs.</w:t>
      </w:r>
    </w:p>
    <w:p>
      <w:r>
        <w:rPr>
          <w:b/>
        </w:rPr>
        <w:t>E. 2.2</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par.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w:t>
      </w:r>
    </w:p>
    <w:p>
      <w:r>
        <w:t>- 5 - découlant de l'art. 41 CO (TF 6B_99/2011 du 13 septembre 2011 consid. 5.1.2; Chapuis, Commentaire romand, Code de procédure pénale suisse, Bâle 2011, n. 2 ad art. 426 CPP) – et a provoqué ainsi l'ouverture d'une enquête pénale ou compliqué celle-ci (TF 6B_87/2012 du 27 avril 2012 consid. 1.2; ATF 116 Ia 162 consid. 2d et 2e). Seul un comportement fautif et contraire à une règle juridique, qui soit en relation de causalité avec les frais imputés, entre en ligne de compte (TF 6B_387/2009 du 20 octobre 2009 consid. 1.1; TF 6B_215/2009 du 23 juin 2009 consid. 2.2; ATF 119 Ia 332 consid. 1b;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TF 6B_87/2012 précité consid. 1.2). Sur la base de ces principes généraux, la jurisprudence admet que la condamnation d'un prévenu acquitté à supporter tout ou partie des frais peut se fonder sur une violation de l'art. 28 al. 1 CC (Code civil suisse du 10 décembre 1907; RS 210), qui prohibe toute atteinte illicite à la personnalité (TF 1B_21/2012 du 27 mars 2012 consid. 2.4).</w:t>
      </w:r>
    </w:p>
    <w:p>
      <w:r>
        <w:rPr>
          <w:b/>
        </w:rPr>
        <w:t>E. 2.3</w:t>
      </w:r>
    </w:p>
    <w:p>
      <w:r>
        <w:t>En l'espèce, il ressort tant de l'audition de B.X.____________ que du rapport de police (P. 4, p. 4) que le recourant a frappé son épouse en lui donnant un coup derrière la tête, l'a tirée par les cheveux et l'a menacée de la jeter par le balcon, faits admis par le recourant dans la même audition (PV aud. 1, lignes 74 à 76). Ces comportements ont porté atteinte à la personnalité de la victime au sens de l'art. 28 CC. Dès lors, la mise à la charge du recourant de frais par 200 fr., soit un montant largement inférieur aux frais de procédure, qui sont de 8 pages x 75 fr. = 600 fr. (art. 2 et 14 al. 1 TFPContr [Tarif des frais de procédure pour le Ministère public et les autorités administratives compétentes en matière de contravention; BLV 312.03.3]), apparaît proportionné et justifié.</w:t>
      </w:r>
    </w:p>
    <w:p>
      <w:r>
        <w:t>- 6 - S'agissant des difficultés que pourrait rencontrer le recourant dans le paiement des frais mis à sa charge, celui-ci pourra solliciter un plan de paiement auprès de l'autorité compétente pour le recouvrement de cette somme, à savoir le Service juridique et législatif – Secteur recouvrement, case postale, 1014 Lausanne (cf. CREP 2 mai 2013/359).</w:t>
      </w:r>
    </w:p>
    <w:p>
      <w:r>
        <w:rPr>
          <w:b/>
        </w:rPr>
        <w:t>E. 3</w:t>
      </w:r>
    </w:p>
    <w:p>
      <w:r>
        <w:t>Au vu de ce qui précède, le recours, manifestement mal fondé, doit être rejeté sans échange d’écritures (art. 390 al. 2 CPP), et l'ordonnance du 29 janvier 2019 confirmée. Une avance de frais ayant été requise par erreur auprès du recourant en application de l'art. 383 al. 1 CPP, ce qui a pu susciter une mauvaise interprétation de la procédure, les frais de la procédure de recours, constitués en l’espèce de l’émolument d'arrêt, par 540 fr. (art. 20 al. 1 [Tarif des frais de procédure et indemnités en matière pénale du 28 septembre 2010; BLV 312.03.1]), seront laissés à la charge de l'Etat. Par ces motifs, le juge unique prononce : I. Le recours est rejeté. II. L'ordonnance de classement du 29 janvier 2019 est confirmée. III. Les frais de la procédure de recours, par 540 fr. (cinq cent quarante francs), sont laissés à la charge de l'Etat. IV. L’arrêt est exécutoire. Le juge unique : Le greffier : Du</w:t>
      </w:r>
    </w:p>
    <w:p>
      <w:r>
        <w:t>- 7 - Le présent arrêt, dont la rédaction a été approuvée à huis clos, est notifié, par l'envoi d'une copie complète, à : - M. A.X.____________, - Ministère public central, et communiqué à : - M. le Procureur de l'arrondissement de Lausanne, - Mme B.X.____________,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