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PE18.011396 vom 27. November 2018</w:t>
      </w:r>
    </w:p>
    <w:p>
      <w:r>
        <w:t>VD Tribunal cantonal, 2018-11-27, FR</w:t>
      </w:r>
    </w:p>
    <w:p>
      <w:r>
        <w:rPr>
          <w:b/>
        </w:rPr>
        <w:t xml:space="preserve">Quelle: </w:t>
      </w:r>
      <w:r>
        <w:t>https://mcp.opencaselaw.ch/entscheid/vd_gerichte_PE18.011396</w:t>
      </w:r>
    </w:p>
    <w:p>
      <w:r>
        <w:t>FR: VD_GERICHTE PE18.011396 du 27 novembre 2018</w:t>
      </w:r>
    </w:p>
    <w:p>
      <w:r>
        <w:t>IT: VD_GERICHTE PE18.011396 del 27 novembre 2018</w:t>
      </w:r>
    </w:p>
    <w:p>
      <w:pPr>
        <w:pStyle w:val="Heading2"/>
      </w:pPr>
      <w:r>
        <w:t>Erwägungen</w:t>
      </w:r>
    </w:p>
    <w:p>
      <w:r>
        <w:rPr>
          <w:b/>
        </w:rPr>
        <w:t>E. 1</w:t>
      </w:r>
    </w:p>
    <w:p>
      <w:r>
        <w:t>Interjeté dans le délai légal (art. 310 al. 2 et 322 al. 2 CPP [Code de procédure pénale suisse du 5 octobre 2007; RS 312.0]) contre une décision du Ministère public (art. 393 al. 1 let. a CPP) devant l’autorité de recours (art. 20 al. 1 let. b CPP) qui, dans le canton de Vaud, est la Chambre des recours pénale du Tribunal cantonal (art. 13 LVCPP [Loi d’introduction du Code de procédure pénale suisse du 19 mai 2009; RSV 312.01]; art. 80 LOJV [Loi d’organisation judiciaire du 12 décembre 1979;</w:t>
      </w:r>
    </w:p>
    <w:p>
      <w:r>
        <w:t>- 3 - RSV 173.01]), le recours est déposé en temps utile. Il satisfait en outre aux autres conditions légales (art. 385 al. 1 CPP), de sorte qu’il est recevable en la forme.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La recourante a requis qu'un spécialiste en cybercriminalité analyse son ordinateur, soutenant que le prévenu aurait manipulé sa messagerie.</w:t>
      </w:r>
    </w:p>
    <w:p>
      <w:r>
        <w:t>- 4 - Dès lors qu’il apparaît d’emblée que les infractions en cause ne sont pas réalisées, comme on le verra par la suite (cf. infra, consid. 4.3), il n'y a pas lieu de donner suite à la requête de la recourante. 4.1 La recourante reproche au Ministère public d’avoir écarté à tort les infractions de diffamation et de calomnie. 4.2. 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3e éd., vol. I, Berne 2010, n. 48 ad art. 173 CP et n. 11 ad art. 174 CP). La calomnie est une forme qualifiée de diffamation, dont elle se distingue en cela que les</w:t>
      </w:r>
    </w:p>
    <w:p>
      <w:r>
        <w:t>- 5 -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Corboz, op. cit., n. 11 ad art. 174 CP ; Favre/Pellet/Stoudmann, Code pénal annoté, 3e éd., Lausanne 2011, n. 1.1 ad art. 174 CP). 4.3 En l'espèce, le Ministère public a considéré qu'au vu des messages échangés entre les protagonistes, le prévenu avait de bonne foi nourri des inquiétudes pour la sécurité de l'enfant de la plaignante, qui lui semblait évoluer dans un environnement peu propice à son équilibre, au vu du comportement que paraissait adopter sa mère. Avant d'entreprendre toute démarche, le prévenu avait d'ailleurs contacté le SPJ afin de déterminer si les éléments en sa possession étaient suffisamment graves pour justifier l'ouverture d'une procédure, question à laquelle il lui avait été répondu par l'affirmative. Dans ces circonstances, le Ministère public a retenu que les éléments constitutifs des infractions de calomnie ou de diffamation n'étaient manifestement pas réunis et qu'on ne pouvait reprocher au prévenu d'avoir adopté un comportement pénalement répréhensible en signalant au SPJ une situation qu'il estimait problématique. Cette appréciation ne prête pas le flanc à la critique et doit être confirmée. La recourante expose que le prévenu chercherait à lui nuire et qu'il aurait piraté son ordinateur et manipulé sa messagerie. Elle ajoute également que le prévenu connaît des détails sur sa vie privée dont elle ne lui aurait jamais fait part. Quant à la procédure ouverte devant le SPJ, elle n'aurait rien donné. Cette argumentation ne permet toutefois pas de s'écarter de l'appréciation faite par le Ministère public des circonstances de la présente cause. En effet, il suffit de lire la conversation entre les parties du 11 au 14 novembre 2017 (P. 7/2) pour comprendre que la recourante est psychiquement instable et que le prévenu avait de bonnes raisons de s'inquiéter. Manifestement, la recourante n'est pas crédible dans ses propos et le contenu de son acte de recours n'incite pas</w:t>
      </w:r>
    </w:p>
    <w:p>
      <w:r>
        <w:t>- 6 - à avoir un autre sentiment. Il est clair que le prévenu a cru bien faire, contactant même le SPJ pour savoir si les faits en question justifiaient un signalement. Cela démontre qu'il n'a pas agi à la légère et qu'il était de bonne foi. On ne voit d'ailleurs pas pour quels motifs le prévenu voudrait nuire à la recourante qui admet elle-même qu'ils ont été collègues de travail durant quelques mois et qu'ils ne se connaissent pas vraiment. Par conséquent, et peu importe le résultat de l'enquête ouverte par le SPJ, le Ministère public a estimé à juste titre qu’il n’y avait pas lieu d’ouvrir une instruction.</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24 juillet 2018 est confirmée. III. Les frais de la procédure de recours, par 660 fr. (six cent soixante francs), sont mis à la charge de G.________. IV. L’arrêt est exécutoire. Le président : La greffière :</w:t>
      </w:r>
    </w:p>
    <w:p>
      <w:r>
        <w:t>- 7 - Du Le présent arrêt, dont la rédaction a été approuvée à huis clos, est notifié, par l'envoi d'une copie complète, à : - Mme G.________, - Ministère public central, et communiqué à : - Mme la Procureure de l'arrondissement de La Côte, - M. R.________,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