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PE18.011029 vom 12. Dezember 2019</w:t>
      </w:r>
    </w:p>
    <w:p>
      <w:r>
        <w:t>VD Tribunal cantonal, 2019-12-12, FR</w:t>
      </w:r>
    </w:p>
    <w:p>
      <w:r>
        <w:rPr>
          <w:b/>
        </w:rPr>
        <w:t xml:space="preserve">Quelle: </w:t>
      </w:r>
      <w:r>
        <w:t>https://mcp.opencaselaw.ch/entscheid/vd_gerichte_PE18.011029</w:t>
      </w:r>
    </w:p>
    <w:p>
      <w:r>
        <w:t>FR: VD_GERICHTE PE18.011029 du 12 décembre 2019</w:t>
      </w:r>
    </w:p>
    <w:p>
      <w:r>
        <w:t>IT: VD_GERICHTE PE18.011029 del 12 dicembre 2019</w:t>
      </w:r>
    </w:p>
    <w:p>
      <w:pPr>
        <w:pStyle w:val="Heading2"/>
      </w:pPr>
      <w:r>
        <w:t>Erwägungen</w:t>
      </w:r>
    </w:p>
    <w:p>
      <w:r>
        <w:rPr>
          <w:b/>
        </w:rPr>
        <w:t>E. 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même implicitement, par le Tribunal fédéral (Corboz, Commentaire de la LTF, 2e éd., Berne 2014, n. 27 ad art. 107 LTF).</w:t>
      </w:r>
    </w:p>
    <w:p>
      <w:r>
        <w:rPr>
          <w:b/>
        </w:rPr>
        <w:t>E. 2</w:t>
      </w:r>
    </w:p>
    <w:p>
      <w:r>
        <w:t>En application de l’art. 354 al. 1 let. a CPP, le prévenu qui n’est pas d’accord avec l’ordonnance pénale rendue contre lui peut y faire opposition. Si le Ministère public décide de la maintenir, le dossier est transmis au tribunal de première instance en vue de la fixation de débats (art. 356 al. 1 CPP). Le tribunal de première instance statue sur la validité de l'ordonnance pénale et de l'opposition (art. 356 al. 2 CPP). Si l’opposant fait défaut aux débats sans être excusé et sans se faire représenter, son opposition est réputée retirée (art. 356 al. 4 CPP). L’art. 85 al. 4 let. a CPP prévoit qu’un prononcé est réputé notifié lorsque, expédié par lettre signature, il n’a pas été retiré dans les sept jours à compter de la tentative infructueuse de remise du pli, si la personne concernée devait s’attendre à une telle remise</w:t>
      </w:r>
    </w:p>
    <w:p>
      <w:r>
        <w:t>- 4 -</w:t>
      </w:r>
    </w:p>
    <w:p>
      <w:r>
        <w:rPr>
          <w:b/>
        </w:rPr>
        <w:t>E. 2.1</w:t>
      </w:r>
    </w:p>
    <w:p>
      <w:r>
        <w:t>Dans son arrêt du 21 novembre 2019, le Tribunal fédéral considère que la double fiction (fiction de la notification au sens de l’art. 85 al. 4 let. a CPP et fiction de retrait de l’opposition selon l’art. 356 al. 4 CPP) admise par la Cour cantonale n’est pas opposable au prévenu, faute de pouvoir établir une connaissance effective de la convocation et de ses conséquences. Il s’ensuit qu’il appartient au Tribunal de police de fixer une audience pour statuer sur l’opposition formée le 11 septembre 2018 par le prévenu contre l'ordonnance pénale rendue le 31 août 2018 par le Ministère public de l'arrondissement de La Côte, cette ordonnance ne pouvant dès lors, en l’état, être tenue pour définitive et exécutoire.</w:t>
      </w:r>
    </w:p>
    <w:p>
      <w:r>
        <w:rPr>
          <w:b/>
        </w:rPr>
        <w:t>E. 3</w:t>
      </w:r>
    </w:p>
    <w:p>
      <w:r>
        <w:t>Il résulte de ce qui précède que le recours doit être admis. Le prononcé du 17 janvier 2019 sera annulé et le dossier de la cause renvoyé au Tribunal de police de l’arrondissement de Lausanne pour qu’il procède dans le sens des considérants. Les frais de la procédure de recours, constitués en l’espèce de l'émolument d'arrêt (art. 422 al. 1 CPP), par 550 fr. (art. 20 al. 1 TFIP [Tarif des frais de procédure et indemnités en matière pénale du 28 septembre 2010; BLV 312.03.1]), seront laissés à la charge de l’Etat. Le recourant obtenant gain de cause, les frais de l’arrêt du 15 mai 2019 annulé par le Tribunal fédéral, par 1'100 fr., et les frais imputables à la défense d’office (art. 422 al. 1 et 2 let. a CPP), fixés – selon la liste des opérations produite – à 810 fr., auxquels il convient d’ajouter des débours forfaitaires à concurrence de 2% (art. 26a al. 6 TFIP), plus la TVA par 63 fr. 60, soit à 889 fr. 80 au total, seront également laissés à la charge de l'Etat.</w:t>
      </w:r>
    </w:p>
    <w:p>
      <w:r>
        <w:t>- 5 - Par ces motifs, la Chambre des recours pénale prononce : I. Le recours est admis. II. Le prononcé du 17 janvier 2019 est annulé. III. Le dossier de la cause est renvoyé au Tribunal de police de l’arrondissement de Lausanne pour qu’il procède dans le sens des considérants. IV. Les frais d’arrêt, par 550 fr. (cinq cent cinquante francs), sont laissés à la charge de l’Etat. V. Les frais de l’arrêt du 15 mai 2019 (n° 403), par 1'100 fr. (mille cent francs), ainsi que l’indemnité due au défenseur d’office de D.________, par 889 fr. 80 (huit cent huitante-neuf francs et huitante centimes) sont laissés à la charge de l’Etat. VI. L’arrêt est exécutoire. Le président : La greffière : Du Le présent arrêt, dont la rédaction a été approuvée à huis clos, est notifié, par l'envoi d'une copie complète, à : - Me Christian Chillà, avocat (pour D.________), - Ministère public central, et communiqué à : - M. le Président du Tribunal de police de l’arrondissement de Lausanne, - Mme la Procureure de l’arrondissement de La Côte, - Service de la population/Secteur étrangers, - Secrétariat d’Etat aux Migrations, par l’envoi de photocopies. Le présent arrêt peut faire l'objet d'un recours en matière pénale devant le Tribunal fédéral au sens des art. 78 ss LTF (loi du 17 juin</w:t>
      </w:r>
    </w:p>
    <w:p>
      <w:r>
        <w:t>- 6 - 2005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