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PE18.010885 vom 9. Juli 2018</w:t>
      </w:r>
    </w:p>
    <w:p>
      <w:r>
        <w:t>VD Tribunal cantonal, 2018-07-09, FR</w:t>
      </w:r>
    </w:p>
    <w:p>
      <w:r>
        <w:rPr>
          <w:b/>
        </w:rPr>
        <w:t xml:space="preserve">Quelle: </w:t>
      </w:r>
      <w:r>
        <w:t>https://mcp.opencaselaw.ch/entscheid/vd_gerichte_PE18.010885</w:t>
      </w:r>
    </w:p>
    <w:p>
      <w:r>
        <w:t>FR: VD_GERICHTE PE18.010885 du 9 juillet 2018</w:t>
      </w:r>
    </w:p>
    <w:p>
      <w:r>
        <w:t>IT: VD_GERICHTE PE18.010885 del 9 luglio 2018</w:t>
      </w:r>
    </w:p>
    <w:p>
      <w:pPr>
        <w:pStyle w:val="Heading2"/>
      </w:pPr>
      <w:r>
        <w:t>Erwägungen</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contraventions (cf. art. 356 al. 2 CPP [Code de procédure pénale suisse du 5 octobre 2007 ; RS 312] par renvoi de l’art. 357 al. 2 CPP), est susceptible de recours selon les art. 393 ss CPP (Juge unique CREP 31 mars 2017/213 ; Juge unique CREP 24 mars 2017/194 ; Juge unique CREP 7 novembre 2016/748). En l’espèce, le recours a été interjeté en temps utile devant l’autorité compétente par G.________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du Tribunal cantonal, laquelle statue à trois juges (art. 67 al. 1 let. 1 LOJV [Loi d’organisation judiciaire du 12 décembre 1979 ; RSV 173.01] ; art. 12 al. 1 ROTC [Règlement organique du Tribunal cantonal du 13 novembre 2007 ; RSV 173.31.1]) –, sa direction de la procédure statue seule sur le recours lorsqu’il porte exclusivement sur des contraventions. Tel est le cas en l’espèce, de sorte qu’un membre de la Chambre des recours pénale est compétent pour statuer en tant que juge unique (art. 13 al. 2 LVCPP [Loi d’introduction du Code de procédure pénale suisse du 19 mai 2009 ; RSV 312.01] ; Juge unique CREP 11 décembre 2017/854 ; Juge unique CREP 24 mars 2017/194).</w:t>
      </w:r>
    </w:p>
    <w:p>
      <w:r>
        <w:rPr>
          <w:b/>
        </w:rPr>
        <w:t>E. 2.1</w:t>
      </w:r>
    </w:p>
    <w:p>
      <w:r>
        <w:t>L’ordonnance pénale est notifiée par écrit aux personnes et aux autorités qui ont qualité pour former opposition (art. 353 al. 3 CPP). Peuvent former opposition contre l’ordonnance pénale devant le Ministère public, le cas échéant devant l’autorité pénale compétente en matière de contravention (art. 357 al. 1 et 2 CPP), par écrit et dans les dix jours, le</w:t>
      </w:r>
    </w:p>
    <w:p>
      <w:r>
        <w:t>- 4 - prévenu, les autres personnes concernées et, si cela est prévu, le premier procureur ou le procureur général de la Confédération ou du canton, dans le cadre de la procédure pénale pertinente (art. 354 al. 1 CPP). Le délai de dix jours court dès la notification de l’ordonnance pénale (TF 6B_940/2013 du 31 mars 2014 consid. 2.2.1).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le cas échéant à l’autorité pénale compétente en matière de contravention, après le délai de dix jours prévu par l'art. 354 al. 1 CPP.</w:t>
      </w:r>
    </w:p>
    <w:p>
      <w:r>
        <w:rPr>
          <w:b/>
        </w:rPr>
        <w:t>E. 2.2</w:t>
      </w:r>
    </w:p>
    <w:p>
      <w:r>
        <w:t>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TF 6B_314/2012 du 18 février 2013 consid. 1.3.1). Ainsi, la personne concernée doit s'attendre à la remise d'un prononcé lorsqu'elle est au courant qu'elle fait l'objet d'une instruction pénale au sens de l'art. 309 CPP (TF 6B_233/2017 du 12 décembre 2017 consid. 2.1 et les références citées).</w:t>
      </w:r>
    </w:p>
    <w:p>
      <w:r>
        <w:t>- 5 -</w:t>
      </w:r>
    </w:p>
    <w:p>
      <w:r>
        <w:rPr>
          <w:b/>
        </w:rPr>
        <w:t>E. 2.3</w:t>
      </w:r>
    </w:p>
    <w:p>
      <w:r>
        <w:t>En l’espèce, la recourante semble alléguer qu’elle ne savait pas qu’une procédure pénale avait été ouverte contre elle par la Commission de police. A la lecture du dossier, on constate qu’il n’y a aucun élément attestant du contraire. En effet, à la suite de la dénonciation du 5 avril 2018, il apparaît que l’ordonnance pénale du 17 avril 2018 a été directement envoyée à G.________, sans que celle-ci ait été informée du fait qu’une procédure pénale avait été ouverte ou était pendante contre elle. Dans ces circonstances, la prénommée ne devait pas s’attendre à la remise d’un acte officiel de la part de la Commission de police. Ainsi, les conditions légales prévues à l’art. 85 al. 4 let. a CPP ne sont pas réalisées, si bien que le Tribunal de police ne pouvait pas constater la tardiveté de l’opposition et la déclarer irrecevable pour ce motif. Cela étant, G.________ a formé opposition par simple voie électronique. Or, le dépôt d’actes de procédure auprès de la Commission de police, telle qu’une opposition à l’ordonnance pénale, n’est pas valable lorsqu’il est fait au moyen d’un tel mode de communication (cf. Juge unique CREP 7 novembre 2016/748 consid. 2.2 ; CREP 11 novembre 2013/664). Ainsi, l’opposition formée le 8 mai 2018 par la recourante devait bien être déclarée irrecevable, mais pour cette raison uniquement. Enfin, on relèvera qu’il apparaît que G.________ a eu connaissance de l’ordonnance pénale du 17 avril 2018 en date du 8 mai 2018 au plus tard. Dans ces conditions, le courrier du 23 mai 2018, par lequel la prénommée a déclaré maintenir son opposition à l’ordonnance pénale, adressé manifestement plus de dix jours plus tard, est tardif. L’opposition figurant dans cette écriture est donc également irrecevable. En conséquence, le prononcé rendu le 8 juin 2018 par le Tribunal de police de l’arrondissement de l’Est vaudois doit être confirmé par substitution de motifs.</w:t>
      </w:r>
    </w:p>
    <w:p>
      <w:r>
        <w:t>- 6 -</w:t>
      </w:r>
    </w:p>
    <w:p>
      <w:r>
        <w:rPr>
          <w:b/>
        </w:rPr>
        <w:t>E. 3</w:t>
      </w:r>
    </w:p>
    <w:p>
      <w:r>
        <w:t>Il résulte de ce qui précède que le recours, manifestement mal fondé (art. 390 al. 2 CPP), doit être rejeté sans autre échange d'écritures et le prononcé attaqué confirmé. Les frais de la procédure de recours, arrêtés à 540 fr. (art. 20 al. 1 TFIP [Tarif des frais de procédure et indemnités en matière pénale du 28 septembre 2010 ; RSV 312.03.1]), qui doivent exceptionnellement être réduits de moitié, soit à 270 fr. (art. 425 CPP), seront mis à la charge G.________, qui succombe (art. 428 al. 1 CPP). Par ces motifs, le juge unique prononce : I. Le recours est rejeté. II. Le prononcé du 8 juin 2018 est confirmé. III. Les frais de la procédure de recours, par 270 fr. (deux cent septante francs), sont mis à la charge de G.________. IV. L’arrêt est exécutoire. Le juge unique : Le greffier : Du Le présent arrêt, dont la rédaction a été approuvée à huis clos, est notifié, par l'envoi d'une copie complète, à : - Mme G.________, - Ministère public central,</w:t>
      </w:r>
    </w:p>
    <w:p>
      <w:r>
        <w:t>- 7 - et communiqué à : - Mme la Présidente du Tribunal de police de l’arrondissement de l’Est vaudois, - Commission de police de la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