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PE18.009084 vom 24. Oktober 2022</w:t>
      </w:r>
    </w:p>
    <w:p>
      <w:r>
        <w:t>VD Tribunal cantonal, 2022-10-24, FR</w:t>
      </w:r>
    </w:p>
    <w:p>
      <w:r>
        <w:rPr>
          <w:b/>
        </w:rPr>
        <w:t xml:space="preserve">Quelle: </w:t>
      </w:r>
      <w:r>
        <w:t>https://mcp.opencaselaw.ch/entscheid/vd_gerichte_PE18.009084</w:t>
      </w:r>
    </w:p>
    <w:p>
      <w:r>
        <w:t>FR: VD_GERICHTE PE18.009084 du 24 octobre 2022</w:t>
      </w:r>
    </w:p>
    <w:p>
      <w:r>
        <w:t>IT: VD_GERICHTE PE18.009084 del 24 ottobre 2022</w:t>
      </w:r>
    </w:p>
    <w:p>
      <w:pPr>
        <w:pStyle w:val="Heading2"/>
      </w:pPr>
      <w:r>
        <w:t>Erwägungen</w:t>
      </w:r>
    </w:p>
    <w:p>
      <w:r>
        <w:rPr>
          <w:b/>
        </w:rPr>
        <w:t>E. 2</w:t>
      </w:r>
    </w:p>
    <w:p>
      <w:r>
        <w:t>Je déplore vivement qu’C.________ n’adhère pas à la proposition qui avait été faite lors de la même dernière audience.</w:t>
      </w:r>
    </w:p>
    <w:p>
      <w:r>
        <w:rPr>
          <w:b/>
        </w:rPr>
        <w:t>E. 2.1</w:t>
      </w:r>
    </w:p>
    <w:p>
      <w:r>
        <w:t>Un magistrat est récusable pour l'un des motifs prévus aux art. 56 let. a à e CPP. Ainsi, en vertu de l'art. 56 let. f CPP, « lorsque d'autres motifs, notamment un rapport d'amitié étroit ou d'inimitié avec une partie ou son conseil juridique,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Cst. et 6 CEDH (ATF 143 IV 69 consid. 3.2).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w:t>
      </w:r>
    </w:p>
    <w:p>
      <w:r>
        <w:t>- 7 - doivent être prises en considération. Les impressions purement individuelles d'une des parties au procès ne sont pas décisives (ATF 144 I 159 consid. 4.3 ; TF 1B_110/2022 du 19 avril 2022 consid. 2.1).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JdT 2016 IV 247 ; ATF 138 IV 142 consid. 2.3 ; TF 1B_327/2020 du 30 septembre 2020 consid. 3.2 et les références citées).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TF 6B_24/2021 du 5 février 2021 consid. 3.2 ; TF 1B_319/2020 du 17 novembre 2020 consid. 2.1). Ces motifs s’appliquent aux tribunaux (art. 13 CPP ; TF 1B_327/2020 précité consid. 3.1).</w:t>
      </w:r>
    </w:p>
    <w:p>
      <w:r>
        <w:rPr>
          <w:b/>
        </w:rPr>
        <w:t>E. 2.2</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w:t>
      </w:r>
    </w:p>
    <w:p>
      <w:r>
        <w:t>- 8 - La récusation doit être demandée sans délai, dès que la partie a connaissance du motif de récusation, c'est-à-dire dans les jours qui suivent la connaissance de la cause de récusation, sous peine de déchéance (ATF 140 I 271 consid. 8.4.3 ; TF 1B_117/2022 du 18 mai 2022 consid. 3.1). Il est en effet contraire aux règles de la bonne foi de garder ce moyen en réserve pour ne l’utiliser que comme « bouée de sauvetage », en ne formulant la demande de récusation qu’après avoir pris connaissance d’une décision négative ou s’être rendu compte que l'instruction ne suivait pas le cours désiré (ATF 143 V 66 consid. 4.3).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Il incombe à la partie qui se prévaut d'un motif de récusation de rendre vraisemblable qu'elle a agi en temps utile, en particulier de rendre vraisemblable le moment de la découverte de ce motif (TF 1B_117/2022 précité). Les faits sur lesquels repose la demande doivent en outre être rendus plausibles (art. 58 al. 1 i. f. CPP). En d’autres termes, la partie instante doit invoquer des faits à l’appui de sa demande et les rendre vraisemblables. Si ces deux conditions cumulatives ne sont pas respectées, la demande doit être déclarée irrecevable (CREP 23 mai 2022/312 ; CREP 5 avril 2022/243 consid. 2.1.3 ; Keller, in : Donatsch/Lieber/Summers/Wohlers [éd.], Kommentar zur Schweizerischen Strafprozessordnung, 3e éd., Zurich/Bâle/Genève 2020, t. 1, n. 11 ad art. 58 StPO et les réf. citées ; Moreillon/Parein-Reymond, Petit Commentaire, Code de procédure pénale, 2e éd., Bâle 2016, nn. 6 et 7 ad art. 58 CPP). 3.</w:t>
      </w:r>
    </w:p>
    <w:p>
      <w:r>
        <w:rPr>
          <w:b/>
        </w:rPr>
        <w:t>E. 3</w:t>
      </w:r>
    </w:p>
    <w:p>
      <w:r>
        <w:t>Quant à moi, cette cause est en état d’être jugée. Je vous impartis donc un délai au 15 septembre 2022, pour me faire savoir si vous voulez poser des questions à la prévenue par écrit, comme évoqué dans le courrier du 22 août 2022 de Me Palumbo. Si oui, vous me ferez parvenir le questionnaire dans le même délai.</w:t>
      </w:r>
    </w:p>
    <w:p>
      <w:r>
        <w:rPr>
          <w:b/>
        </w:rPr>
        <w:t>E. 3.1</w:t>
      </w:r>
    </w:p>
    <w:p>
      <w:r>
        <w:t>En premier lieu, le requérant critique le déroulement de la procédure avant que celle-ci ne soit prise en charge par le Président F.________. Il fait en particulier grief au tribunal de première instance d’avoir tardé à juger la cause, ce qui aurait prescrit l’action pénale s’agissant de certaines des infractions.</w:t>
      </w:r>
    </w:p>
    <w:p>
      <w:r>
        <w:t>- 9 - En l’occurrence, ces motifs ne concernent pas le Président F.________, dont la récusation est demandée. Ils sont donc irrecevables.</w:t>
      </w:r>
    </w:p>
    <w:p>
      <w:r>
        <w:rPr>
          <w:b/>
        </w:rPr>
        <w:t>E. 3.2</w:t>
      </w:r>
    </w:p>
    <w:p>
      <w:r>
        <w:t>Dans un deuxième moyen, le requérant reproche au président F.________ d’avoir repris le traitement du dossier en lieu et place de la présidente W.________, et ce « subitement et sans aucun motif transparent ». Il lui fait également grief de vouloir « écourter » la procédure, « en multipliant les passe-droits accordés à la prévenue ». En l’espèce, le président a informé les parties du changement de présidence dans son avis du 19 mai 2022. C’est également à cette occasion qu’il a émis le souhait de juger l’affaire lors de l’audience qui était déjà fixée au 28 juin 2022, voire de concilier les parties, et qu’il a indiqué à la prévenue que, si elle ne souhaitait pas être confrontée au plaignant ou demandait à être dispensée d’audience, il en serait, le cas échéant, tenu compte (cf. P. 145). L’avocat du requérant a accusé réception de ce courrier le lendemain (cf. P. 146). Partant, les motifs concernant le changement de présidence ainsi que ceux ayant trait au contenu du courrier du 19 mai 2022 ont été invoqués tardivement et sont dès lors irrecevables. Au demeurant, rien dans ce courrier ne laisse entrevoir une quelconque apparence de prévention à l’égard du requérant.</w:t>
      </w:r>
    </w:p>
    <w:p>
      <w:r>
        <w:rPr>
          <w:b/>
        </w:rPr>
        <w:t>E. 3.3</w:t>
      </w:r>
    </w:p>
    <w:p>
      <w:r>
        <w:t>Le requérant reproche au président F.________ le déroulement de l’audience du 28 juin 2022 ainsi que les propos de celui-ci, protocolés au procès-verbal, selon lesquels son absence à l’audience tiendrait d’un « choix délibéré » et que, ce faisant, il aurait une « attitude désinvolte » qui ne serait plus tolérée. En l’occurrence, ces motifs, invoqués plus de deux mois après l’audience du 28 juin 2022, le sont tardivement et sont par conséquent également irrecevables. Au demeurant, les propos verbalisés étaient compréhensibles puisque l’absence du plaignant n’avait pas été excusée et que ce n’est que le 15 septembre 2022 que son avocat aurait fourni un</w:t>
      </w:r>
    </w:p>
    <w:p>
      <w:r>
        <w:t>- 10 - certificat justifiant cette absence par des motifs médicaux, le président F.________ indiquant quant à lui l’avoir reçu le 7 octobre 2022.</w:t>
      </w:r>
    </w:p>
    <w:p>
      <w:r>
        <w:rPr>
          <w:b/>
        </w:rPr>
        <w:t>E. 3.4</w:t>
      </w:r>
    </w:p>
    <w:p>
      <w:r>
        <w:t>Le requérant reproche au Président F.________ le contenu de son écrit du 30 août 2022, reproduit ci-dessus (En fait, let. B, p. 3). Il lui fait en particulier grief d’avoir imparti un délai aux parties pour poser leurs questions par écrit à la prévenue. Il y voit une entrave à la vérité, dans une situation où il n’y aurait, selon lui, pas lieu d’appliquer l’art. 145 CPP et de s’écarter de la procédure habituelle qui prévoit la comparution des parties ; il se prévaut à cet égard de l’avis du Ministère public. De manière plus générale, il reproche au président de favoriser la prévenue à son détriment. En l’occurrence, l’avis du 30 août 2022 a été envoyé aux parties, sous pli simple. Le plaignant prétend en avoir eu connaissance le 13 septembre 2022, ce qui n’est toutefois pas déterminant dès lors qu’on ignore quand son avocat l’a reçu. La question de la tardiveté de ces motifs de récusation peut toutefois rester indécise car le motif invoqué est de toute manière infondé. En effet, en appliquant implicitement l’art. 145 CPP, le Président F.________ a rendu une décision relative à la marche de la procédure, qui peut être contestée par les voies de droit légales, si ce n’est à titre incident, à tout le moins avec le jugement à rendre sur le fond. Par ailleurs, au vu des certificats médicaux produits par la prévenue (cf. P. 38, 44, 50, 89 et 110), et plus particulièrement celui du 10 mai 2022 faisant état d’un trouble de stress post-traumatique sévère compliqué par un trouble dépressif majeur, d’un risque élevé de passage à l’acte suicidaire et d’une incapacité durable et totale de se présenter à l’audience de jugement (cf. P. 147/2, pièce 3), on ne saurait qualifier cette décision d’erreur grossière. Celle-ci dénote d’autant moins d’un parti pris du président F.________ à l’encontre du plaignant que, dans celle-ci, ce magistrat déclare également déplorer « vivement » que la prévenue n’adhère pas à la proposition qui avait été faite lors de l’audience, à savoir d’être auditionnée par le président seul et son greffier, en compagnie d’une personne de confiance. Au surplus, rien au dossier ne permet de</w:t>
      </w:r>
    </w:p>
    <w:p>
      <w:r>
        <w:t>- 11 - considérer que ce magistrat aurait commis des erreurs répétées et lourdes au sens de la jurisprudence dans l’instruction de cette affaire.</w:t>
      </w:r>
    </w:p>
    <w:p>
      <w:r>
        <w:rPr>
          <w:b/>
        </w:rPr>
        <w:t>E. 3.5</w:t>
      </w:r>
    </w:p>
    <w:p>
      <w:r>
        <w:t>Enfin, le requérant s’interroge sur les liens de parenté de la vice-présidente [...] avec le précédent conseil de la prévenue. Il paraît également reproché au président F.________ d’entretenir des liens, professionnels ou privés, avec des membres du CURML, qui emploierait la mère de l’accusée. En l’occurrence, le requérant n’explique pas en quoi l’existence d’un éventuel lien de parenté entre la présidente [...], qui n’intervient pas dans cette affaire, et le précédent défenseur de la prévenue concernerait le président F.________. Au surplus, le requérant ne se fonde sur aucun élément objectif pour appuyer ses sous-entendus ni a fortiori ne les rend vraisemblables. Partant, sa demande de récusation doit être déclarée irrecevable sur ce point.</w:t>
      </w:r>
    </w:p>
    <w:p>
      <w:r>
        <w:rPr>
          <w:b/>
        </w:rPr>
        <w:t>E. 4</w:t>
      </w:r>
    </w:p>
    <w:p>
      <w:r>
        <w:t>En définitive, la demande de récusation déposée le 16 septembre 2022 par T.________ doit être rejetée dans la mesure où elle est recevable. Les frais de la présente procédure, constitués en l’espèce du seul émolument de décision (art. 422 al. 1 CPP), par 1’100 fr. (art. 20 al. 1 TFIP [Tarif des frais de procédure et indemnités en matière pénale du 28 septembre 2010 ; BLV 312.03.1]), seront mis à la charge du requérant, conformément à l'art. 59 al. 4 CPP.</w:t>
      </w:r>
    </w:p>
    <w:p>
      <w:r>
        <w:t>- 12 - Par ces motifs, la Chambre des recours pénale prononce : I. La demande de récusation déposée le 16 septembre 2022 par T.________ à l’encontre du président F.________ est rejetée dans la mesure où elle est recevable. II. Le frais de la décision, par 1’100 fr. (mille cent francs), sont mis à la charge de T.________. III. La décision est exécutoire. La présidente : Le greffier : Du La présente décision, dont la rédaction a été approuvée à huis clos, est notifiée, par l'envoi d'une copie complète, à : - Me Vincent Demierre, avocat (pour T.________), - Ministère public central, et communiquée à : - M. le Président du Tribunal de police de l’arrondissement de Lausanne, - Mme la Procureure de l’arrondissement de Lausanne, - Me Guglielmo Palumbo, avocat (pour C.________), par l’envoi de photocopies.</w:t>
      </w:r>
    </w:p>
    <w:p>
      <w:r>
        <w:t>- 13 -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