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PE18.008867 vom 3. Mai 2021</w:t>
      </w:r>
    </w:p>
    <w:p>
      <w:r>
        <w:t>VD Tribunal cantonal, 2021-05-03, FR</w:t>
      </w:r>
    </w:p>
    <w:p>
      <w:r>
        <w:rPr>
          <w:b/>
        </w:rPr>
        <w:t xml:space="preserve">Quelle: </w:t>
      </w:r>
      <w:r>
        <w:t>https://mcp.opencaselaw.ch/entscheid/vd_gerichte_PE18.008867</w:t>
      </w:r>
    </w:p>
    <w:p>
      <w:r>
        <w:t>FR: VD_GERICHTE PE18.008867 du 3 mai 2021</w:t>
      </w:r>
    </w:p>
    <w:p>
      <w:r>
        <w:t>IT: VD_GERICHTE PE18.008867 del 3 maggio 2021</w:t>
      </w:r>
    </w:p>
    <w:p>
      <w:pPr>
        <w:pStyle w:val="Heading2"/>
      </w:pPr>
      <w:r>
        <w:t>Erwägungen</w:t>
      </w:r>
    </w:p>
    <w:p>
      <w:r>
        <w:rPr>
          <w:b/>
        </w:rPr>
        <w:t>E. 10</w:t>
      </w:r>
    </w:p>
    <w:p>
      <w:r>
        <w:t>CPP).</w:t>
      </w:r>
    </w:p>
    <w:p>
      <w:r>
        <w:t>- 17 -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3.3 3.3.1 En l’espèce, les premiers juges n’ont pas retenu à la charge de l’appelant l’épisode décrit au dernier paragraphe du chiffre 1 de l’acte d’accusation selon lequel « à une occasion, [il] s’est installé, nu, dans la baignoire dans laquelle se trouvait A.K.________, laquelle portait un maillot de bain », dans la mesure où le seul fait de partager un bain avec une enfant ne s’apparentait pas à un acte d’ordre sexuel, d’autant moins qu’il fallait retenir, au bénéfice du doute, que le prévenu était lui aussi en maillot de bain (jugt, p. 24). Pour le reste, le tribunal a retenu les faits de l’acte d’accusation pour les motifs suivants :</w:t>
      </w:r>
    </w:p>
    <w:p>
      <w:r>
        <w:t>- 18 - Les déclarations d’A.K.________ étaient claires et constantes. Certes, les circonstances du dévoilement étaient particulières, mais les précisions que la plaignante avait pu donner, entourées de souvenirs flous parfaitement assumés, corroboraient le fait que les événements lui étaient apparus sous forme de flashs. La victime avait paru émotionnée et n’avait jamais cherché à accabler le prévenu, ayant l’honnêteté de le reconnaître lorsqu’elle avait des doutes, par exemple au sujet de la nudité du prévenu à l’occasion d’un bain. Elle avait d’abord dévoilé les faits à une éducatrice en 2018, bien après la séparation des parties. Les événements décrits par la plaignante étaient, sur des points essentiels, corroborés par N.________, comme la référence au film Jurassic Park et le fait que le prévenu pouvait être en érection lorsque la fillette était sur ses genoux. Les deux parties évoquaient aussi l’épisode du bain et le camping à [...] en l’absence de B.K.________ retenue par son travail. Quant au prévenu, il avait varié dans ses déclarations, allant jusqu’à soutenir avoir été maltraité par la police lors de sa première audition. Enfin, le tribunal, qui s’est dit convaincu que les faits décrits par A.K.________ devaient être retenus à la charge de N.________, a précisé, s’agissant des « épisodes de frottement », qu’il retenait au bénéfice du doute qu’ils s’étaient produits « à plusieurs reprises », ce qui est assez vague et profite peu au prévenu dès lors que l’acte d’accusation retient aussi que cela s’est produit « à plusieurs reprises ». 3.3.2 Invoquant d’abord une constatation erronée ou incomplète des faits, l’appelant fait valoir que le jugement retient qu’il s’est frotté à plusieurs reprises contre la plaignante assise à califourchon sur lui alors qu’elle avait déclaré aux débats que cela ne s’était passé qu’une seule fois. Il conteste aussi, faits retenus par les premiers juges, avoir reconnu qu’il pouvait être en érection lorsque la fillette était sur ses genoux, ou</w:t>
      </w:r>
    </w:p>
    <w:p>
      <w:r>
        <w:t>- 19 - avoir, comme la plaignante, évoqué le film Jurassic Park comme contexte des faits. Enfin, il n’y aurait aucun développement au sujet des faits censés s’être passés au camping. L’appelant estime qu’en l’absence de preuves matérielles, les premiers juges auraient dû éprouver des doutes, pour les motifs suivants : Tout d’abord, les déclarations d’A.K.________ n’étaient pas claires et constantes comme l’ont retenu les premiers juges. Par exemple, en ce qui concerne le bain, la plaignante l’aurait accusé d’avoir pris un bain avec elle en étant nu, puis aurait exprimé des doutes, avant de se rétracter. L’appelant fait également valoir que la plaignante avait eu des problèmes psychologiques dès l’enfance, soit dès avant les faits qui lui sont reprochés. Il était donc possible, premièrement, qu’elle « cherchait du réconfort auprès de [lui], ce qui ne fonde évidemment pas encore une condamnation pénale » ou, deuxièmement, qu’elle ne dise pas la vérité. Les fausses accusations pouvaient être dues, selon l’appelant, au fait que le père de la plaignante, qui la délaissait, avait « insinué » auprès de tout le monde, durant des années, que le prévenu abusait d’elle, et avait même posé la question à sa fille. Or, personne, en particulier pas les thérapeutes qui suivaient déjà la plaignante, n’avait rien remarqué d’anormal. Après le dévoilement, les relations père-fille s’étaient subitement améliorées. Le père avait dit que sa fille était influençable et qu’il était content d’apprendre qu’il avait raison. Toujours selon l’appelant, la plaignante pouvait être victime de faux souvenirs induits par son père dont elle cherchait à attirer l’attention depuis l’enfance. Il était surprenant, si les faits étaient vrais, que la plaignante ait eu une relation librement consentie à l’âge adulte avec le prévenu et qu’elle soit demeurée au domicile commun plusieurs mois après avoir été menacée et s’être souvenue des faits. Le jugement n’avançait aucune « explication pour tenter d’expliquer » cela. Le Tribunal correctionnel aurait aussi dû « s’émouvoir » du fait que la plaignante n’arrivait pas à décrire spontanément ses flash-backs. Par ailleurs, on ne voyait pas en quoi le fait qu’il admette avoir pris un bain – en maillot – avec la plaignante ou avoir été au camping avec elle à des moments où la mère était à son travail</w:t>
      </w:r>
    </w:p>
    <w:p>
      <w:r>
        <w:t>- 20 - pourrait être un indice de la véracité des accusations de la plaignante. Il en allait de même du fait qu’il se plaignait d’avoir été maltraité par la police, dès lors qu’il n’avait pas d’avocat alors qu’il s’agissait d’un cas de défense obligatoire. 3.3.3 3.3.3.1 L’appelant a raison lorsqu’il dit ne jamais avoir parlé de Jurassic Park. Quant au fait d’avoir pris un bain, en maillot, avec l’enfant, les premiers juges ont bel et bien tenu compte de la version du prévenu, libérant celui-ci de toute infraction en relation avec cet épisode, au bénéfice du doute. En revanche, c’est à tort que l’appelant prétend n’avoir jamais dit avoir été en érection avec l’enfant sur lui. En effet, lors de son audition par la police, à la lecture d’une partie des déclarations d’A.K.________, il a expliqué qu’à l’époque où il habitait avec B.K.________ à [...], la fillette venait parfois se coucher sur lui alors qu’il était lui-même couché sur le dos sur le canapé-lit et qu’il regardait la télévision, qu’elle y restait « un bon moment, jusqu’à une heure », qu’elle lui parlait souvent de son père qui préférait son frère, qu’elle avait selon lui besoin de réconfort, qu’à ces occasions il avait pu avoir des érections en regardant des jolies filles à la télévision et qu’il n’était « pas exclu qu’elle ait une fois ou l’autre senti [son] érection du fait qu’elle était venue sur [lui] et qu[’il] n’avai[t] pas eu le temps de faire retomber [son] excitation », mais qu’« en tout cas, [il] ne l’avai[t] jamais prise sur [lui] », répétant que c’est toujours elle qui venait sur lui (PV aud. 2, p. 10 et 11). Devant le Ministère public, le prévenu, assisté, a nuancé ses propos, expliquant qu’au début, il repoussait l’enfant, mais que face à son insistance, il la laissait venir sur lui, qu’il n’avait « pas à chaque fois eu une érection alors qu’elle venait sur [lui] », que cela était arrivé « peut-être trois fois » mais qu’il l’avait toujours repoussée de sorte qu’elle n’avait pas senti qu’il était en érection (PV aud. 4, lignes 43 ss et 102). Aux débats de première instance, l’intéressé a d’abord nié toute érection en présence de l’enfant (jugt, p. 5), avant de confirmer les propos tenus en cours d’enquête, soit le fait que l’enfant était venue « peut-être trois fois sur [s]es genoux alors qu[’il] étai[t] en érection » (jugt, p. 12). Enfin, contrairement à ce que prétend</w:t>
      </w:r>
    </w:p>
    <w:p>
      <w:r>
        <w:t>- 21 - l’appelant, la plaignante, tant devant la police qu’aux débats, a bien parlé de plusieurs « épisodes de frottement » (PV aud. 1, pp. 3, 4 et 8 in fine ; jugt, p. 8), la déclaration faite devant les premiers juges selon laquelle « il n’y a qu’un épisode, [celui] devant Jurassic Parc » devant s’entendre dans le sens que c’est la seule fois où elle se souvient « de ce qui s’est passé [et] du film », comme elle l’a elle-même précisé (jugt, p. 8 in fine). On ne discerne dès lors, de ce point de vue, aucune constatation erronée ou incomplète des faits menant à une violation du principe in dubio pro reo. 3.3.3.2 Le prévenu ne fait pas bonne impression. En sus des mentions qui figurent sur l’extrait de son casier judiciaire (cf. supra consid. 1 dans la partie « En droit »), l’appelant a fait l’objet de condamnations pénales pour toutes sortes d’infractions – souvent de peu de gravité – depuis son jeune âge (P. 35). Il mène une vie instable, vivant souvent logé chez des tiers. En effet, le prévenu vivait en 2008, soit à l’âge de 34 ans, dans un studio avec son amie qui avait 17 ans (PV aud. 3, p. 3). Ils se sont séparés et le prévenu a dû partir. Il est retourné chez son père puis a logé dans une caravane à [...] (PV aud. 2, p. 4). En 2008-2009, comme on l’a vu, il était logé durant la semaine, par commodité, par B.K.________, son ancienne voisine. Il avait son logement officiel chez son père (PV aud. 2, p. 4). Un jour, celui-ci l’a mis à la porte et le prévenu a vécu dans la rue avant de s’installer en colocation chez son frère, où il était toujours au moment des débats (PV aud. 2, p. 3 ; jugt, p. 17 ; p. 3 supra). En 2010, âgé donc de 36 ans, il a eu une relation avec une fille de 15 ans, ce qui lui a valu une condamnation à deux ans de prison (P. 6). En 2015, âgé de 41 ans, il a entamé une relation avec la plaignante qui en avait à peine 18 et le couple s’est mis en ménage. Le prévenu, au bénéfice d’un CFC de polymécanicien et qui a une situation financière très modeste, ayant pas mal de dettes (P. 35), est un consommateur de cannabis et de pornographie légale avec un goût pour les adolescentes (P. 13, p. 6). Il n’assume pas ce goût, affirmant aux enquêteurs aimer les femmes « majeures, plutôt 25-30 ans » (PV aud. 2, p. 3). Si le prévenu mène une vie d’adolescent, il ne semble pas que ses relations avec des adolescentes soient dues à une immaturité</w:t>
      </w:r>
    </w:p>
    <w:p>
      <w:r>
        <w:t>- 22 - émotionnelle, mais plutôt à un goût spécifique, ce qui en fait un prédateur. En effet, il a reconnu, s’agissant de sa relation avec une jeune fille de 15 ans lui ayant valu une condamnation pour actes d’ordre sexuel avec des enfants, avoir « profité un peu de l’occasion par rapport à son âge », savoir qu’elle était très jeune, s’être bien rendu compte qu’elle avait peu d’expérience et avoir poursuivi sa relation avec elle, même après avoir appris qu’elle avait moins de 16 ans (P. 6). Selon le père de la plaignante, qui a consulté les réseaux sociaux, le prévenu aime les jeunes femmes pour « pouvoir les formater comme lui a envie » (PV aud. 3, p. 7 in fine). A l’audience d’appel, le prévenu a persisté à « conteste[r] préférer les très jeunes femmes ». Or, outre sa condamnation de 2013, sa propre description des faits ayant conduit à nouer sa relation avec la plaignante confirme son attrait pour les adolescentes (PV aud. 2, p. 7 « je lui ai demandé ses papiers d’identité pour être sûr qu’elle avait 18 ans, je lui ai dit qu’elle était jolie, quelle avait beaucoup changé […] et qu’elle pouvait m’intéresser »). Enfin, le prévenu a fait des déclarations destinées à jeter insidieusement le discrédit sur la plaignante : son frère aurait prédit qu’elle allait lui « tirer du fric » (PV aud. 2, p. 5). Il minimise aussi la gravité de sa condamnation de 2013 en disant avoir été condamné pour une « connerie de ce genre » et que « ce qui s’est passé (…) est un concours de circonstances » (PV aud. 2, pp. 2 et 3), et est allé jusqu’à dire, à propos des faits jugés à l’époque, que c’était la jeune fille qui n’était pas d’accord de rompre avec lui, raison pour laquelle il aurait continué à avoir des relations avec elle malgré son jeune âge (p. 4 supra). La plaignante a aussi son lot de difficultés. En 2008-2010, soit quand elle avait 11-13 ans, elle était déjà en thérapie et a même été hospitalisée (P. 8/2). Elle a dû surmonter la séparation de ses parents et la mort de sa grand-mère et a eu des soucis à l’école (jugt, p. 11 ; PV aud. 3, p. 6). Elle s’est renfermée sur elle-même et a pris du poids. Son père disait à tout le monde qu’il soupçonnait le prévenu d’abuser d’elle, parce qu’il ne trouvait pas normal son goût pour les jeunes filles (P. 13 ; PV aud. 3, p. 3), mais les thérapeutes lui ont dit d’arrêter de voir le mal partout. A</w:t>
      </w:r>
    </w:p>
    <w:p>
      <w:r>
        <w:t>- 23 - l’époque, il a également directement posé la question à sa fille, qui ne lui a pas répondu (PV aud. 3, p. 3). La plaignante a aussi été suivie par une psychiatre en 2014-2015 (P. 57/1). En 2015, soit alors qu’elle avait à peine 18 ans, elle a entamé une relation avec le prévenu et s’est installée chez lui. Ses parents ont désapprouvé officiellement cette relation, qu’ils trouvaient « vraiment trop bizarre » (jugt, p. 11 ; PV aud. 3, p. 4). Quelques mois plus tard, le couple s’est disputé et la plaignante a annoncé son intention de rompre. Elle est demeurée en tout cas deux mois chez le prévenu en attendant de retrouver un logement (PV aud. 1, p. 6). Elle n’a par la suite pas été bien, s’est fait expulser de son appartement, a dû interrompre sa formation et a entamé une thérapie (PV aud. 3, p. 5 ; P. 8/2, 57/1). Deux ans plus tard, elle a déposé plainte pénale, disant avoir été menacée avec un couteau par le prévenu pendant leur dispute et avoir depuis lors des flashs d’attouchements qu’il aurait commis sur elle durant son enfance (PV aud. 1). Elle vit encore au Foyer [...] et bénéficie d’un encadrement par des éducateurs et d’un programme d’insertion professionnelle AI (P. 4/2 et 8/2 ; jugt, p. 9). En vue de l’audience de première instance, la plaignante s’est dit si traumatisée que comme mesure destinée à la protéger d’une confrontation avec le prévenu, elle a refusé celle, trop légère, du paravent, car il lui était insupportable d’entendre le prévenu parler ou même respirer (P. 43). Elle n’en demeure pas moins crédible. Tout d’abord, la plaignante n’a aucune raison de mentir délibérément. Elle est séparée depuis longtemps du prévenu et ne peut rien espérer en tirer d’intéressant, d’un point de vue financier. Aucun différent n’expliquerait une vengeance à retardement. En outre, on ne peut pas dire que la victime se donne le beau rôle dans son récit. L’appelant évoque la thèse de faux souvenirs. Rien ne permet d’envisager une suggestion par un thérapeute. On peut également écarter la possibilité d’une suggestion par le père, la plaignante ayant expliqué qu’elle ne se souvenait pas que son père se méfiait du prévenu ni qu’il lui avait posé des questions à son sujet à l’époque (PV aud. 1, p. 8 in initio ; p. 5 supra), ce qui est plausible, compte tenu de son jeune âge au moment</w:t>
      </w:r>
    </w:p>
    <w:p>
      <w:r>
        <w:t>- 24 - des faits et du temps écoulé depuis lors. La déclaration de la plaignante à cet égard n’est pas en contradiction avec ses propos tenus en cours d’enquête lorsqu’elle a dit aux policiers qu’« [à] l’époque, il [lui] avait clairement posé la question », puisqu’elle ne faisait ici que relater ce que son père lui avait dit au téléphone lorsqu’elle lui avait parlé des abus subis (PV aud. 1, p. 8 in initio). Ensuite, si le père a manifesté sa désapprobation lorsqu’il a appris que sa fille s’était mise en couple avec le prévenu en 2015, rien ne permet toutefois de retenir qu’il aurait évoqué ses suspicions à ce moment-là, lui-même ayant déclaré qu’il n’en avait pas discuté avec elle (PV aud. 3, p. 8 in initio), ce que rien ne vient contredire ; on ne voit d’ailleurs pas pourquoi le témoin, qui n’a pas hésité à dire à quelles personnes il avait fait part de ses soupçons et qui a déclaré être « content d’apprendre » qu’il avait raison (PV aud. 3, p. 3 in initio), aurait menti aux enquêteurs sur ce point. Comme on l’a vu, ce n’est qu’en 2017, soit lorsque sa fille lui a parlé des abus, qu’il lui a répondu qu’il « le savait » (PV aud. 1, p. 8 in initio). Le père a dit qu’il avait été « soulagé » que la vérité « éclate » enfin, de savoir qu’il n’était pas fou (PV aud. 3, pp. 2-3). Certes, les flashs que la plaignante dit avoir eus ne sont pas des images très claires (PV aud. 5, lignes 82 ss) ; elle a d’ailleurs eu un doute au sujet de l’épisode du bain (jugt, p. 9). Mais la plaignante explique avoir subitement eu ces souvenirs après une dispute avec le prévenu. Or, cette dispute n’est pas un élément anodin. La plaignante prétend avoir été menacée. Le prévenu le conteste. Au moment de la séparation des parties, la jeune femme a dit à son père qu’elle avait compris qu’elle n’aimait pas le prévenu et qu’elle en avait « ras-le-bol » de devoir faire toutes les tâches ménagères (PV aud. 3, p. 4), et a évoqué un couteau (PV aud. 3, pp. 6 et 7). A sa mère, elle a expliqué que le prévenu avait des comportements violents et a « parlé d’un couteau » (PV aud. 6, p. 3). Il ne peut y avoir, dans ce cas, confusion mentale. Le comportement menaçant et violent du prévenu lors de cette dispute et l’environnement dans lequel il a eu lieu (la jeune femme était sur le canapé-lit du salon, devant la télévision) peuvent expliquer la réactivation de souvenirs chez la</w:t>
      </w:r>
    </w:p>
    <w:p>
      <w:r>
        <w:t>- 25 - plaignante, lorsque celui-ci s’est montré, à cette occasion, sous son vrai jour. Force est en outre de constater la présence d’éléments sans connotation sexuelle mais caractéristiques tant dans le récit de la victime que dans celui du prévenu, à savoir la position à califourchon de l’enfant sur ce dernier, la description des lieux où les parties s’étaient retrouvées seules, le canapé-lit du salon de l’appartement de B.K.________ sur lequel dormait le prévenu, l’emplacement de la télévision à cet endroit, ainsi que la disposition de la caravane (que la plaignante appelle « grande tente » [PV aud. 1, p. 2 in fine ; jugt, p. 8]) à [...], où A.K.________ et son frère dormaient dans des chambres séparées (PV aud. 1, p. 2 in fine ; PV aud. 4, lignes 171 et 172 ; PV aud. 5, lignes 49 et 50). Ainsi, il n’y a aucun doute sur l’authenticité du récit de la plaignante. On peut certes s’étonner du fait qu’une victime noue une relation sentimentale avec son supposé agresseur. Mais selon le Centre [...], cela est possible par un phénomène d’« attachement traumatique » (P. 8/2). Comme on l’a vu, à l’époque où elle s’est rapprochée du prévenu, la jeune femme, âgée d’à peine 18 ans, n’avait aucun souvenir des abus subis (PV aud. 1, p. 5), ce qui ressort également du rapport médical (P. 8/, p. 2 in initio) et du témoignage de son père (PV aud. 3, p. 8 in initio « si elle avait eu pleinement conscience elle ne serait pas sortie avec quand elle avait 18 ans »). Les circonstances qui ont amené les parties à se rapprocher, telles que décrites par la jeune femme (PV aud. 1, pp. 5 et 6) – qui était suivie par une psychiatre entre 2014-2015 –, sont d’ailleurs révélatrices de sa fragilité psychologique, de sa passivité et de sa difficulté à se positionner, mises ensuite en évidence par les psychothérapeutes en lien notamment avec sa carence affective (P. 8/2). Dans ces conditions, le fait que la plaignante, après la dispute de fin 2015 et malgré le retour – ce moment-là – de ses souvenirs quant aux abus subis dans son enfance, soit demeurée au domicile du prévenu durant deux mois n’est pas à ce point surprenant qu’il ferait perdre toute crédibilité à ses déclarations au sujet des faits de la cause ; cela l’est d’autant moins si l’on tient compte qu’elle a, pendant ces deux mois, dormi dans une chambre séparée et qu’elle n’a</w:t>
      </w:r>
    </w:p>
    <w:p>
      <w:r>
        <w:t>- 26 - quasiment pas vu le prévenu (PV aud. 1, p. 6 in fine), que la dispute est intervenue dans le cadre d’une relation amoureuse et que la plaignante, selon ses explications, n’avait pas d’amis chez qui loger (p. 6 supra) et ne pouvait pas non plus, à cette époque-là, retourner vivre chez l’un ou l’autre de ses parents (pp. 5 et 6 supra). Le fait, dans ces circonstances, d’attendre deux ans pour dénoncer les actes litigieux n’est pas non plus anormal. La plaignante en a parfaitement expliqué les raisons, soit qu’elle avait un sentiment de culpabilité, de honte et de peur en revoyant dans sa tête les images des attouchements subis, qu’elle s’était dans un premier temps isolée, ressentant un mal-être en elle, et qu’elle ne voulait pas être « prise en pitié » car cela l’agaçait (PV aud. 1, pp. 7 in initio et 8; jugt, p. 9, par. 4). La réaction de l’intimée est d’autant plus compréhensible si l’on considère que son amie à qui elle s’était confiée – juste après le retour de ses souvenirs – ne l’avait pas crue (PV aud. 1, p. 4, R. 6, et p. 7 in initio). Les circonstances particulières du dévoilement permettent par ailleurs d’exclure une dénonciation abusive. La plaignante affirme n’avoir jamais parlé personnellement avec le prévenu des faits qu’elle lui reproche (PV aud. 1, p. 9), tandis que ce dernier prétend le contraire (PV aud. 4, lignes 260 ss ; p. 3 supra). Or, au vu des menaces de mort subies lors de leur dispute de fin 2015, il apparaît très peu vraisemblable que la jeune femme, alors qu’elle habitait encore chez lui, lui ait par la suite évoqué ses souvenirs d’abus, de sorte qu’elle apparaît crédible sur ce point également (PV aud. 5, ligne 77 « J’étais plutôt effrayée et je n’allais pas lui parler de ça »). Ce n’est qu’en 2017 qu’elle s’est confiée à sa mère et à son père, par téléphone. Elle a expliqué ne l’avoir pas fait auparavant car elle n’était pas en très bons termes avec eux (jugt, p. 8), étant rappelé que ceux-ci lui avaient auparavant clairement exprimé leur désapprobation s’agissant de sa relation avec le prévenu. Il faut également relever la similitude entre les confessions de l’appelante à ses parents et les confidences – identiques – faites ensuite à ses amies et à l’assistance sociale avant le signalement des faits aux autorités pénales ; en particulier, lorsqu’elle s’est confiée à celles-ci, elle n’a pas donné de détails, se limitant à dire qu’elle avait été abusée par un de ses ex lorsqu’elle était petite (PV aud.</w:t>
      </w:r>
    </w:p>
    <w:p>
      <w:r>
        <w:t>- 27 - 1, p. 8). On notera également que c’est un épisode survenu avec un garçon au foyer qui l’a poussée à parler à son éducatrice de ses souvenirs en relation avec les faits litigieux et, par la suite, à déposer plainte (PV aud. 5, lignes 89 ss), épisode dont son père a également fait état (PV aud. 3, p. 5 in fine « je sais qu’elle a eu une histoire au foyer où un garçon avec lequel elle aurait fricoté pensait qu’il pouvait aller plus loin et lui a saisi la main et l’a posée sur son entrejambe »). Ainsi, le contexte progressif des révélations et les circonstances dans lesquelles celles-ci ont eu lieu, ainsi que l’absence de maîtrise de la plaignante sur ce processus accréditent la véracité du récit. A cela s’ajoute que même dans sa plainte, la victime ne s’est pas montrée vindicative ni n’a cherché à accabler son agresseur, niant expressément avoir subi d’autres abus que ceux incriminés (PV aud. 1, p. 8 in fine « Je n’ai pas dû le toucher. Je sais que je n’ai pas été pénétrée par N.________. Il ne m’a pas léché mon sexe, ni moi j’ai dû le faire sur lui »). Même si le récit de la plaignante peut être pris en défaut sur des points secondaires, par exemple s’agissant de savoir si elle s’est confiée à sa mère avant ou après avoir consulté la LAVI (la plaignante a affirmé avoir raconté les abus à sa mère en 2017 et n’avoir consulté la LAVI qu’en avril 2018 [PV aud. 1, p. 8], alors que celle-ci affirme n’avoir été avisée de ces faits que lorsque sa fille avait consulté la LAVI [jugt, p. 11 ; PV aud. 6, p. 1]), cela ne modifie en rien la crédibilité de ses déclarations au sujet des faits pertinents de la cause, étant rappelé que, de manière générale, il est compréhensible que les déclarations d’une victime contiennent quelques imprécisions sur des points secondaires, de sorte qu’il n’apparaît pas que ces divergences soient déterminantes (cf. TF 6B_217/2019 du 4 avril 2019 consid. 4.3, confirmant l’appréciation de la Cour de céans concernant les variations dans les déclarations d’une victime [CAPE 19 novembre 2018/433 consid. 4.2.5.1]). Au contraire, les dénégations du prévenu ne sont pas crédibles. Comme on l’a vu, il n’a pas exclu qu’il avait été en érection lorsque la fillette était sur lui. Or, l’appelant ayant déclaré n’avoir jamais regardé de pornographie en présence de l’enfant, on ne voit pas ce qui</w:t>
      </w:r>
    </w:p>
    <w:p>
      <w:r>
        <w:t>- 28 - aurait, dans ce cas, déclenché l’excitation sexuelle, si ce n’est le frottement de son sexe contre celui de la fillette, par-dessus les vêtements, alors que celle-ci était sur lui, à califourchon ; l’explication selon laquelle il avait pu, en l’occurrence, avoir des érections en regardant simplement des jolies filles à la télévision n’est pas crédible, au vu de ses contradictions sur cet argument, auxquelles il a d’ailleurs été rendu attentif par les premiers juges (jugt, pp. 5 et 12). A cela s’ajoute que les antécédents judiciaires du prévenu sont mauvais, l’intéressé ayant déjà été condamné en 2013 pour avoir commis, en 2010 – soit l’année suivant les faits reprochés dans la présente procédure en relation avec les attouchements commis sur A.K.________ –, des actes d’ordre sexuel avec une adolescente d’à peine 15 ans, actes qu’il persiste à minimiser. Enfin, l’appelant a lui-même reconnu qu’il ne voyait pas « ce qu’aurait pu vivre A.K.________ qu’elle confondrait maintenant avec la réalité » (PV aud. 4, lignes 209 et 210). On peut en outre rappeler que, selon les psychiatres, la plaignante présente des symptômes compatibles avec des abus sexuels. Enfin, celle-ci est parue sincère lors de l’audience d’appel, a tenu des propos mesurés et a su exprimer ses émotions avec dignité. Ses explications n’ont rien d’artificiel et reflètent manifestement un vécu authentique. Au vu des divers éléments qui précèdent, les objections avancées par l’appelant ne suscitent aucun doute sur l’authenticité des souvenirs de la plaignante et, partant, de la réalisation des faits punissables, tels que retenus par les premiers juges. Partant, le jugement ne procède ni d’une constatation incomplète ou erronée des faits, ni d’une violation de la présomption d’innocence. 4. 4.1 Aux termes de l'art. 187 ch. 1 CP, celui qui aura commis un acte d'ordre sexuel sur un enfant de moins de seize ans, celui qui aura</w:t>
      </w:r>
    </w:p>
    <w:p>
      <w:r>
        <w:t>- 29 -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 2.1.1 ; TF 6B_288/2017 du 19 janvier 2018 consid. 5.1 ; TF 6B_785/2011 du 29 juin 2012 consid. 3.2 et les références citées). 4.2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w:t>
      </w:r>
    </w:p>
    <w:p>
      <w:r>
        <w:t>- 30 -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étant relevé que la violence suppose une application de la force physique plus intense que ne l'exige l'accomplissement de l'acte dans les circonstances ordinaires de la vie (ATF 87 IV 66 consid. 1 p. 68) ; un emploi limité de la force peut suffire (TF 6B_570/2012 du 26 novembre 2012 consid. 1.2).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 En introduisant la notion de « pressions psychiques », le législateur a voulu viser les cas où la victime se trouve dans une situation sans espoir, sans pour autant que l'auteur ait recouru à la force physique ou à la violence (ATF 128 IV 106 consid. 3a/bb ; ATF 122 IV 97 consid.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w:t>
      </w:r>
    </w:p>
    <w:p>
      <w:r>
        <w:t>- 31 -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 les références citées). Selon les circonstances, une menace ou l'ordre explicite à l'enfant de se taire n'est pas nécessaire pour admettre l'usage de la contrainte (consid. 3.6.1). 4.3 4.3.1 En l’espèce, tant le fait de frotter l’enfant sur son sexe en érection que les caresses sur les seins et l’entrejambe, par-dessus et par- dessous les habits, ainsi que l’introduction d’un doigt dans le vagin réalisent incontestablement l’infraction d’actes d’ordre sexuel avec un enfant au sens de l’art. 187 CP, les actes ayant par ailleurs été commis avec conscience et volonté. A cet égard, on relèvera que le prévenu tente d’inverser les responsabilités, alors que c’est bien lui qui devait résister aux sollicitations de l’enfant.</w:t>
      </w:r>
    </w:p>
    <w:p>
      <w:r>
        <w:t>- 32 - 4.3.2 Quant à l’infraction de l’art. 189 CP, les premiers juges ont considéré que la contrainte résidait, s’agissant des « épisodes de frottement », dans le fait de maintenir l’enfant sur lui par la force physique, en la tenant par la taille. Pour les attouchements au camping, le prévenu avait profité de sa supériorité d’adulte, auquel la plaignante était confiée, de sa peur de l’orage et du fait qu’il avait déjà agi impunément au domicile. L’appelant estime que tenir par la taille l’enfant n’est pas « un acte violent d’une intensité physique suffisante » pour être constitutif de contrainte. De même, il ne ressortait pas du dossier qu’A.K.________ avait des sentiments pour lui, ou se serait trouvée dans une situation désespérée ou dans un conflit de loyauté, ou que le prévenu aurait exercé sur elle des pressions psychiques ou lui aurait ordonné de se taire ou demandé de garder « leur secret ». Cela n’avait tout simplement pas été instruit. L’appelant ne peut pas être suivi. La plaignante a dit qu’elle essayait de partir, lorsqu’elle était sur lui, mais qu’il la tenait si fort qu’elle n’y parvenait pas. S’agissant des attouchements qui ont eu lieu au camping, on peut en effet retenir que le prévenu a exploité sa position d’adulte gardant un enfant en l’absence de la mère, étant rappelé qu’il a déclaré qu’A.K.________ le considérait, à l’époque, comme un beau-père (PV aud. 2, p. 5), confirmant qu’elle était, pour lui, comme sa fille (PV aud. 2, p. 9), et qu’elle était selon lui en quête de réconfort (PV aud. 2 p. 10). Ainsi, le récit de la plaignante, jugée crédible, permet sans conteste de retenir que l’auteur a usé aussi bien de contrainte physique que de contrainte psychique au vu des précisions jurisprudentielles qui précèdent, tant il est patent que l’on ne pouvait s’attendre à ce que l’enfant s’oppose aux actes en question, au vu de son âge, de sa fragilité psychologique, de sa situation familiale, de sa proximité avec le prévenu,</w:t>
      </w:r>
    </w:p>
    <w:p>
      <w:r>
        <w:t>- 33 - âgé de plus de 35 ans et qui lui témoignait de l’attachement, ainsi que de la manière et les circonstances dont les actes reprochés ont été commis. Il s’ensuit que le prévenu doit également être condamné pour contrainte sexuelle. 5. 5.1 L’appelant conteste les faits de menaces. Il reproche au Tribunal correctionnel d’avoir retenu la version pourtant floue et incohérente de la plaignante sans même mentionner la sienne. Il rappelle que celle-ci a dormi sur place le soir-même et a encore vécu chez lui durant deux à trois mois après cela, alors même qu’elle se serait souvenue avoir été abusée dans son enfance. La plaignante n’avait jamais fait état de cette menace à qui que ce soit. Elle s’était confiée à sa mère qui n’avait pas proposé de l’héberger. 5.2 Les principes relatifs à la constatation des faits et à la présomption d’innocence ont été rappelés au considérant 3.2 ci-dessus auquel il est renvoyé. 5.3 Selon la version du prévenu, qui nie les faits, la plaignante a annoncé son intention de rompre sans expliquer pourquoi, ce qu’il a trouvé « un peu bizarre », et dont il a « pris note » (PV aud. 2, p. 8 ; PV aud. 4, lignes 141 ss). Mais c’est sans réelle importance, car il s’agit seulement de déterminer si la version de la plaignante qui l’accuse doit être crue. Or, comme dit plus haut, celle-ci a bien mentionné un couteau à ses parents, à l’époque des faits. Certes, elle n’a pas donné de détails, mais son père expose qu’elle est plutôt du genre à tout garder pour elle, ce qui est confirmé par le dévoilement progressif des abus subis (cf. consid. 3.3.3.2 supra), le père précisant en outre qu’elle ne lui a pas tout dit de peur de sa réaction à l’encontre du prévenu (PV aud. 3, p. 7 in initio « elle n’avait pas voulu me le dire le jour-même sinon elle croyait que j’allais monter le tuer »). Quoi qu’il en soit, les autres faits reprochés étant bien établis, il en va de même de l’épisode de la menace au couteau, qui a</w:t>
      </w:r>
    </w:p>
    <w:p>
      <w:r>
        <w:t>- 34 - été l’événement déclencheur des souvenirs des actes subis dans son enfance. On a vu plus haut qu’il ne saurait être question de faux souvenirs dans ce cas et que la plaignante n’a pas de raison d’inventer, deux ans après. On ne distingue dès lors aucune violation de la présomption d’innocence. 6. 6.1 Invoquant une violation de son droit d’être entendu, l’appelant fait valoir que le jugement n’examine pas du tout une condition objective de l’infraction de menaces, à savoir le fait que la plaignante ait été effrayée. Rien au dossier ne permettait de penser que cette condition était remplie, de sorte qu’on ne pouvait pas retenir que l’infraction était consommée ; la plaignante n’avait jamais soutenu avoir eu peur et elle était restée chez son supposé agresseur. 6.2 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 [éd.], Petit commentaire CP, 2e éd., 2017, n. 12 ad art. 180 CP; Corboz, Les infractions en droit suisse, 3e éd., 2010, nn. 7 et 9 ad art. 180 CP; Donatsch, Strafrecht III, Delikte gegen den Einzelnen, 10e éd., 2013, p. 424). Les menaces de lésions corporelles graves ou de mort doivent en</w:t>
      </w:r>
    </w:p>
    <w:p>
      <w:r>
        <w:t>- 35 - revanche être considérées comme des menaces graves au sens de l'art. 180 CP (TF 6B_655/2007 du 11 avril 2008 consid. 8.2). En second lieu, il faut que la victime ait été effectivement alarmée ou effrayée. L'infraction est intentionnelle, le dol éventuel étant suffisant (cf. not. Dupuis et al. [éd.], op. cit., nn. 6, 19 et 20 ad art. 180 CP). Il est généralement admis que si la menace grave a été proférée sans succès parce que la victime, contre toute attente, n’a été ni alarmée ni effrayée, l’auteur est punissable de tentative de menaces (op. cit., n. 27 ad art. 180 CP). 6.3 En l’espèce, l’appelant ne tire aucune conclusion du grief de violation de son droit d’être entendu. On examinera plutôt son moyen sous l’angle d’une éventuelle violation de l’art. 180 CP, l’appelant ayant pu faire valoir ses arguments pour contester la réalisation de l’infraction. S’il est vrai que la plaignante n’a pas dit, dans sa plainte, qu’elle avait eu peur, elle a néanmoins par la suite affirmé, en réponse à la question de savoir si elle avait parlé avec le prévenu de ses souvenirs d’abus à la suite de leur dispute, « j’étais plutôt effrayée et je n’allais pas lui parler de ça » (PV aud. 5, ligne 77). Le fait de s’emparer d’un couteau et de la menacer de l’égorger ou de la tuer si elle ne se taisait pas était objectivement de nature à l’effrayer, ce qui a été le cas puisque pendant les deux mois suivants, durant lesquels elle est restée chez le prévenu (pour les raisons déjà exposées ci-avant), elle s’enfermait à clé dans sa chambre (p. 6 supra ; cf. ég. PV aud. 1, p. 6 in fine). En outre, vu les termes choisis et l’usage du couteau, il y a lieu d'admettre que le prévenu avait la conscience et la volonté d'effrayer l’intimée. Il s'ensuit que l'infraction de menaces qualifiées au sens de l’art. 180 al. 2 let. b CP est également réalisée. 7.</w:t>
      </w:r>
    </w:p>
    <w:p>
      <w:r>
        <w:t>- 36 - 7.1 Invoquant une violation de l’obligation de motiver, l’appelant reproche aux premiers juges de n’avoir pas du tout examiné la question du sursis, complet ou partiel, ni justifié le calcul de la peine, compte tenu du concours rétrospectif. L’appelant estime aussi que les art. 42, 43, 47 et 48 CP ont été mal appliqués, en ce sens qu’il n’a pas été tenu compte des éléments à décharge suivants : sa collaboration à l’enquête, l’effet d’une peine privative de liberté ferme sur son avenir, alors qu’il est sur le point de signer un contrat de durée indéterminée, et le temps écoulé depuis la commission des infractions. Il fait valoir que la peine de 9 mois pour les faits anciens – ce qui signifie que les juges amenés à juger la totalité en 2013 auraient fixé la peine à 33 mois – est excessive par comparaison avec le cas jugé par la Cour d’appel pénale du 14 juin 2018 (n° 212). Il est d’avis que l’on pourrait considérer que la peine est absorbée par les précédentes. De même, le surplus de 3 mois pour les menaces serait excessif, par comparaison avec le cas jugé par la Cour de céans le 20 janvier 2021 (n° 47). S’agissant du sursis, il soutient que le pronostic est favorable, car il était au moment des faits, au demeurant très anciens, un délinquant primaire. Il observe que le Parquet lui-même avait demandé que la peine soit assortie du sursis. Il invoque le « principe doctrinal selon lequel il existe une indépendance totale entre la peine de base et la peine complémentaire », ce qui permettrait de lui accorder un sursis entier. 7.2 7.2.1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w:t>
      </w:r>
    </w:p>
    <w:p>
      <w:r>
        <w:t>- 37 -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et les arrêts cités; TF 6B_963/2019 du 8 octobre 2019 consid. 3.3.1). La comparaison est généralement stérile, dès lors qu'il existe presque toujours des différences entre les circonstances, objectives et subjectives, que le juge doit prendre en considération dans chacun des cas (TF 6B_963/2019 précité consid. 3.3.1; TF 6B_138/2019 du 6 août 2019 consid. 3.1.1). Ce n’est que si le résultat auquel le juge est parvenu apparaît vraiment choquant, compte tenu notamment des arguments invoqués et des cas examinés par la jurisprudence, que l’on peut alors parler d’un véritable abus du pouvoir d’appréciation (ATF 141 IV 61 consid. 6.3.2; ATF 135 IV 191 consid. 3.1; ATF 123 IV 150 consid. 2a). 7.2.2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- 38 -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6B_559/2018 du 26 octobre 2018 consid. 1.1.1 publié à l'ATF 144 IV 313 ; ATF 144 IV 217 consid. 2.2 ; ATF 142 IV 265 IV 2.3.2 ; ATF 138 IV 120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 ATF 127 IV 101 consid. 2b ; TF 6B_688/2014 du 22 décembre 2017 consid. 27.2.1 ; TF 6B_1175/2017 du 11 avril 2018 consid. 2.1).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Le principe de</w:t>
      </w:r>
    </w:p>
    <w:p>
      <w:r>
        <w:t>- 39 - l'aggravation ne s'applique qu'aux peines du même genre. Des peines d'un genre différent doivent être cumulées. Le juge ne peut prononcer une peine privative de liberté d'ensemble que si, dans un cas concret, il choisit la même peine pour toutes les infractions (TF 6B_559/2018 consid. 1.1 ; ATF 144 IV 217 consid. 2.2). Ces conditions valent également pour la peine complémentaire en cas de concours rétrospectif selon l'art. 49 al. 2 CP (ATF 142 IV 265 consid. 2.3.2 ; ATF 137 IV 57 consid. 4.3.1 ; TF 6B_1037/2018 du 27 décembre 2018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 ATF 141 IV 61 consid. 6.1.2). En présence d'un concours rétrospectif, le juge doit exceptionnellement exposer au moyen de chiffres comment il a fixé la peine qu'il prononce (ATF 142 IV 265 consid. 2.3.3 ; ATF 132 IV 102 consid. 8.3 ; TF 6B_984/2016 consid. 3.1.4 ; TF 6B_884/2018 consid. 1.1).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6B_390/2012 du 18 février 2013 consid. 4.3.1 ; TF 6B_28/2008 du 10 avril 2008 consid. 3.3.2). Le Tribunal fédéral a récemment clarifié la jurisprudence en matière de concours rétrospectif partiel (ATF 145 IV 1).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w:t>
      </w:r>
    </w:p>
    <w:p>
      <w:r>
        <w:t>- 40 - aux infractions commises avant ledit jugement. Le juge doit examiner si, eu égard au genre de peine envisagé, une application de l'art. 49 al. 2 CP entre en ligne de compte (ATF 145 IV 1 consid. 1.3 ; ATF 142 IV 265 consid. 2.3.2). Si tel est le cas, il doit fixer une peine complémentaire à la peine de base en tenant compte du principe de l'aggravation découlant de l'art. 49 al. 1 CP (ATF 145 IV 1 consid. 1.3 ; ATF 142 IV 265 consid. 2.4.4 - 2.4.6; TF 6B_911/2018 du 5 février 2019 consid. 1.2.2). Ensuite, le juge considère les infractions commises postérieurement au jugement précédent, en fixant pour celles-ci une peine indépendante, le cas échéant en faisant application de l'art. 49 al. 1 CP. Il additionne enfin la peine complémentaire retenue pour sanctionner la ou les infractions commises antérieurement au jugement précédent à celle retenue pour sanctionner les infractions commises postérieurement à cette décision (ATF 145 IV 1 consid. 1.3). 7.2.3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l'appelant (cf. art. 2 al. 2 CP ; TF 6B_44/2020 du 16 septembre 2020 consid. 8.1 ; TF 6B_112/2018 du 27 septembre 2019 consid. 1.2 ; TF 6B_658/2017 du 30 janvier 2018 consid. 1.1). Même si l'art. 43 CP ne le prévoit pas expressément, l'octroi d'un sursis partiel suppose, comme pour l'octroi du sursis complet dans le cadre de l'art. 42 CP, l'absence de pronostic défavorable (ATF 134 IV 60 consid. 7.4 pp. 77 s.). Si le pronostic sur le comportement futur de l'auteur n'est pas défavorable, la loi impose un sursis au moins partiel à l'exécution</w:t>
      </w:r>
    </w:p>
    <w:p>
      <w:r>
        <w:t>- 41 - de la peine. En revanche, un pronostic négatif exclut le sursis partiel. S'il n'existe aucun espoir que le sursis puisse avoir une quelconque influence sur l'auteur, la peine doit être exécutée intégralement (ATF 134 IV 1 consid. 5.3.1 p. 10 ;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En cas de concours rétrospectif, la durée déterminante à considérer pour l'octroi du sursis – ou du sursis partiel – est celle résultant de l'addition de la peine de base et de la peine complémentaire (ATF 145 IV 377 consid. 2.2). 7.3 En l’espèce, la Cour de céans considère, avec les premiers juges, que la culpabilité de N.________ est lourde. Il a en effet commis des crimes au préjudice d’une enfant de 11-12 ans. Il s’en est ainsi pris à un bien juridiquement protégé de haute valeur, à savoir l’intégrité sexuelle, de la fille de son ancienne voisine, laquelle avait accepté de l’héberger,</w:t>
      </w:r>
    </w:p>
    <w:p>
      <w:r>
        <w:t>- 42 - profitant de la fragilité psychologique de l’enfant, qui était suivie par un psychologue – ce dont il était parfaitement au courant (PV aud. 4, lignes 217 et 218) –, ainsi que du lien quasi-paternel qui les unissait. Il a agi dans le seul but d’assouvir ses pulsions. Le prévenu a démontré une absence totale d’empathie et une incapacité à prendre conscience de la gravité de ses actes puisqu’il a persévéré dans ses explications perverses, allant jusqu’à accuser l’enfant de le harceler par ses demandes et ses crises, se posant ainsi en victime. Il a même affirmé vouloir déposer plainte pour diffamation (PV aud. 2, p. 10) et que son frère, qui l’avait mis en garde contre A.K.________, « n’avait peut-être pas tort vu ce qui se passe maintenant » (PV aud. 4, lignes 193 à 197). Enfin, on ne décèle aucun élément à décharge, si ce n’est l’écoulement du temps entre les actes commis en 2008-2009 et ce jour (art. 48 let. e CP), élément qui doit néanmoins être relativisé, vu les menaces dont il s’est ensuite rendu coupable en décembre 2015 à l’encontre de la même victime, à peine majeure. Les infractions à l’intégrité sexuelle commises sur l’enfant A.K.________ l’ont été à une période antérieure aux faits déjà sanctionnés par jugement du 5 décembre 2013, qui ont valu au prévenu une condamnation à 24 mois de privation de liberté – que la Cour de céans considère comme sévère – pour avoir entretenu, durant environ 6 mois, soit de mars/avril au 12 octobre 2010, une relation consentie (incluant des rapports sexuels vaginaux, un rapport anal et des fellations) avec une adolescente de 15 ans. Comme il s’agit de prononcer une peine d’ensemble incluant celle prononcée le 5 décembre 2013, force est de constater que si les juges de l’époque avaient eu connaissance des infractions d’actes d’ordre sexuel et de contrainte sexuelle ici en cause, commises sur une autre enfant à peine un à deux ans avant les faits de 2010, la peine fixée aurait été de 33 mois, soit une peine de base – inchangée – de 24 mois pour l’infraction de l’art. 187 ch. 1 CP (sanctionnant tant les faits de 2008-2009 que ceux de 2010) et de 9 mois pour l’infraction de l’art. 189 al. 1 CP. La peine complémentaire est donc de 9 mois. Quant à la peine prononcée le 20 février 2020 sanctionnant une</w:t>
      </w:r>
    </w:p>
    <w:p>
      <w:r>
        <w:t>- 43 - violation grave des règles de la circulation routière, elle aurait été de 17 mois si le juge avait eu connaissance des menaces commises en 2015, de sorte que la peine complémentaire est de 3 mois. Cela fait bel et bien un total de 12 mois (9 mois + 3 mois), le choix d’une peine privative de liberté se justifiant pour des motifs de prévention spéciale pour chacune des infractions sanctionnées. Comme on l’a vu, le prévenu persiste à nier les faits et démontre une absence totale de prise de conscience, minimisant également les actes commis en 2010. L'infraction de l'art. 187 ch. 1 CP est relativement ancienne, mais l’intéressé démontre avoir peu de barrières morales en la matière, vu ses goûts, et il y a eu d'autres infractions depuis lors. Par ailleurs, on constatera que l’octroi, en 2013, du sursis portant sur 24 mois assorti d’un délai d’épreuve de 3 ans n’a eu aucun effet sur le prévenu, qui, deux ans plus tard, s’en est à nouveau pris à sa première victime. Il n’y a donc pas matière à l’octroi d’un sursis, le pronostic étant défavorable, étant relevé que la peine de 12 mois pourra être exécutée sous forme de semi-détention si les conditions en sont réunies (art. 77b CP). 8. L’appelant fait dépendre sa libération de tout paiement à la partie plaignante de son acquittement des chefs d’accusation d’actes d’ordre sexuel avec des enfants et de contrainte sexuelle, qu’il n’obtient pas. Le montant de 8'000 fr. alloué à titre d’indemnité pour tort moral est adéquat et doit être confirmé pour les motifs retenus par les premiers juges auxquels il est renvoyé (jugt, pp. 29-30). 9. Fondé sur la prémisse de son acquittement des infractions susmentionnées, l’appelant conclut à ce que les frais de procédure ne soient pas mis à sa charge et, subsidiairement, à l’allocation d’une indemnité de l’art. 429 CPP.</w:t>
      </w:r>
    </w:p>
    <w:p>
      <w:r>
        <w:t>- 44 - Au vu de sa condamnation, qui doit être confirmée – même si un élément de fait n’a pas été retenu, s’agissant de l’épisode du bain –, c’est à juste titre que les premiers juges ont mis l’intégralité des frais de justice à la charge du prévenu et qu’ils ont refusé de lui octroyer une indemnité de l’art. 429 CPP, dite indemnité n’étant en tout état de cause pas due, puisqu’il bénéficie d’un défenseur d’office.</w:t>
      </w:r>
    </w:p>
    <w:p>
      <w:r>
        <w:rPr>
          <w:b/>
        </w:rPr>
        <w:t>E. 10.1</w:t>
      </w:r>
    </w:p>
    <w:p>
      <w:r>
        <w:t>L’appelant demande encore la levée du séquestre.</w:t>
      </w:r>
    </w:p>
    <w:p>
      <w:r>
        <w:rPr>
          <w:b/>
        </w:rPr>
        <w:t>E. 10.2</w:t>
      </w:r>
    </w:p>
    <w:p>
      <w:r>
        <w:t>Les autorités pénales versent au dossier les pièces à conviction originales dans leur intégralité (art. 192 al. 1 CPP).</w:t>
      </w:r>
    </w:p>
    <w:p>
      <w:r>
        <w:rPr>
          <w:b/>
        </w:rPr>
        <w:t>E. 10.3</w:t>
      </w:r>
    </w:p>
    <w:p>
      <w:r>
        <w:t>Le séquestre n° 10634 (P. 18) porte sur un CD-R sur lequel a été gravé l’historique internet du prévenu (P. 13, p. 6). Une levée du séquestre ne pourrait pas aboutir à une restitution au prévenu, qui ne la demande d’ailleurs pas. Il s’agit d’un élément intéressant l’enquête et qui doit donc demeurer au dossier. Ce moyen, mal fondé, doit donc être rejeté.</w:t>
      </w:r>
    </w:p>
    <w:p>
      <w:r>
        <w:rPr>
          <w:b/>
        </w:rPr>
        <w:t>E. 11</w:t>
      </w:r>
    </w:p>
    <w:p>
      <w:r>
        <w:t>En conclusion, l’appel doit être rejeté et le jugement attaqué intégralement confirmé. Le défenseur d’office de N.________ a produit une liste d’opérations faisant état d’une activité de 42.4 heures, soit 3.6 heures par l’avocate brevetée et 38.8 heures par l’avocate-stagiaire. Il convient toutefois de retenir 7 heures pour la rédaction de l’appel par l’avocate- stagiaire au lieu des 22 heures indiquées, qui sont manifestement excessives, de retrancher également 1 heure aux 2 heures mentionnées pour la correction de l’appel par l’avocate et de retenir 1 heure pour la rédaction d’un courriel et l’analyse du jugement de première instance en date du 20 mai 2021, les 2 heures comptabilisées ne se justifiant pas. Il y a également lieu de retrancher 7 heures aux 11 heures indiquées pour</w:t>
      </w:r>
    </w:p>
    <w:p>
      <w:r>
        <w:t>- 45 - l’étude du dossier et la préparation de la plaidoirie en vue de l’audience d’appel, cette durée apparaissant excessive compte tenu de la connaissance du dossier acquise par l'avocate-stagiaire. Il faut en outre tenir compte de la durée de l'audience d'appel, soit 1.66 heures. Ainsi, le montant des honoraires s'élève à 2'279 fr. 35 ([2.6 x 180] + [16.46 x 110]), auxquels s'ajoutent des débours forfaitaires de 2 % par 45 fr. 60, une vacation de 80 fr. et la TVA au taux de 7,7 % sur le tout par 185 fr. 20, de sorte que c'est une indemnité totale de 2'590 fr. 10 qui sera allouée à Me Nina Capel. Me Coralie Germond, conseil d'office de la plaignante, a également produit une liste d'opérations faisant état d’une activité de 7h35, soit 7h25 par l’avocate brevetée et 10 minutes par l’avocate- stagiaire, ce qui peut être admis. Il faut encore ajouter le temps consacré à l’audience d’appel. Ainsi, le montant des honoraires s'élève à 1'653 fr. 35 ([9h05 x 180] + [0h10 x 110]), auxquels s'ajoutent des débours forfaitaires de 2 % par 33 fr. 05, une vacation de 120 fr. et la TVA au taux de 7,7 % sur le tout par 139 fr. 10, de sorte que c'est une indemnité totale de 1'945 fr. 50 qui sera allouée à Me Coralie Germond. Vu l’issue de la cause, les frais de la procédure d'appel, par 8'755 fr. 60, constitués en l’espèce de l’émolument d’arrêt, par 4'220 fr., (art. 21 al. 1 et 2 TFIP) ainsi que des indemnités allouées aux défenseur et conseil d'office des parties, seront mis à la charge de N.________, qui succombe (art. 428 al. 1 CPP). N.________ ne sera tenu de rembourser à l'Etat les indemnités allouées aux défenseur et conseil d’office que lorsque sa situation financière le permettra.</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