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PE18.008460 vom 23. August 2019</w:t>
      </w:r>
    </w:p>
    <w:p>
      <w:r>
        <w:t>VD Tribunal cantonal, 2019-08-23, FR</w:t>
      </w:r>
    </w:p>
    <w:p>
      <w:r>
        <w:rPr>
          <w:b/>
        </w:rPr>
        <w:t xml:space="preserve">Quelle: </w:t>
      </w:r>
      <w:r>
        <w:t>https://mcp.opencaselaw.ch/entscheid/vd_gerichte_PE18.008460</w:t>
      </w:r>
    </w:p>
    <w:p>
      <w:r>
        <w:t>FR: VD_GERICHTE PE18.008460 du 23 août 2019</w:t>
      </w:r>
    </w:p>
    <w:p>
      <w:r>
        <w:t>IT: VD_GERICHTE PE18.008460 del 23 agosto 2019</w:t>
      </w:r>
    </w:p>
    <w:p>
      <w:pPr>
        <w:pStyle w:val="Heading2"/>
      </w:pPr>
      <w:r>
        <w:t>Erwägungen</w:t>
      </w:r>
    </w:p>
    <w:p>
      <w:r>
        <w:rPr>
          <w:b/>
        </w:rPr>
        <w:t>E. 1</w:t>
      </w:r>
    </w:p>
    <w:p>
      <w:r>
        <w:t>Interjeté en temps utile (art. 322 al. 2 et 396 al. 1 CPP [Code de procédure pénale suisse du 5 octobre 2007 ; RS 312.0]), contre une ordonnance de classement rendue par le ministère public (art. 393 al. 1 let. a CPP), par la prévenue qui a qualité pour recourir (art. 382 al. 1 CPP) et dans les formes prescrites (art. 385 al. 1 CPP), le recours est recevable.</w:t>
      </w:r>
    </w:p>
    <w:p>
      <w:r>
        <w:rPr>
          <w:b/>
        </w:rPr>
        <w:t>E. 2</w:t>
      </w:r>
    </w:p>
    <w:p>
      <w:r>
        <w:t>La recourante soutient que l'ordonnance ne mentionne pas le fait que P.________ l'aurait empêchée de sortir de sa voiture, de sorte qu'elle aurait été séquestrée pendant quelques minutes. C'est en vain que la recourante discute l'état de fait, puisque P.________ a accepté de retirer sa plainte aux conditions que la prévenue lui envoie une lettre d'excuse et lui verse la somme de 300 fr. pour solde</w:t>
      </w:r>
    </w:p>
    <w:p>
      <w:r>
        <w:t>- 3 - de tout compte et que la recourante ne critique pas cette convention sur le fond.</w:t>
      </w:r>
    </w:p>
    <w:p>
      <w:r>
        <w:rPr>
          <w:b/>
        </w:rPr>
        <w:t>E. 3.1</w:t>
      </w:r>
    </w:p>
    <w:p>
      <w:r>
        <w:t>La recourante soutient qu'elle n'aurait pas les moyens de payer les frais judiciaires mis à sa charge.</w:t>
      </w:r>
    </w:p>
    <w:p>
      <w:r>
        <w:rPr>
          <w:b/>
        </w:rPr>
        <w:t>E. 3.2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et les arrêts cités ; TF 6B_398/2019 du 19 juillet 2019 consid. 5.1).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w:t>
      </w:r>
    </w:p>
    <w:p>
      <w:r>
        <w:t>- 4 - mise des frais à la charge du prévenu en cas d'acquittement ou de classement de la procédure doit en effet rester l'exception (ibidem).</w:t>
      </w:r>
    </w:p>
    <w:p>
      <w:r>
        <w:rPr>
          <w:b/>
        </w:rPr>
        <w:t>E. 3.3</w:t>
      </w:r>
    </w:p>
    <w:p>
      <w:r>
        <w:t>En l'espèce, au cours de son audition par la police du 3 avril 2018, la recourante a admis avoir heurté la portière passager avant de la plaignante avec sa propre portière, l'avoir injuriée, toutefois sans pouvoir préciser les termes employés, lui avoir pincé le dos d'une de ses mains, lui avoir donné un coup de bras et lui avoir marché sur les pieds. Au cours de l'audience de conciliation du 6 juin 2018, la recourante a confirmé tous les agissements précités. Elle a ajouté qu'elle était « 100 % fautive », qu'elle n'aurait jamais dû parler comme ça à la plaignante, que c'était inexcusable et qu'elle avait perdu la tête et ses moyens. Même s'il est possible que la recourante se soit sentie stressée au cours de l'altercation comme elle le prétend, il n'en demeure pas moins qu'elle a adopté un comportement qui était propre à porter atteinte à tout le moins à la personnalité de la plaignante au sens de l'art. 28 CC. Cette attitude fautive et illicite était donc susceptible de provoquer l'intervention des autorités répressives et l'ouverture d'une procédure pénale et, dès lors, de causer à la collectivité le dommage que constituent les frais liés à l'ouverture d'une instruction pénale. C'est donc à bon droit que le Procureur a mis les frais de procédure à la charge de la prévenue.</w:t>
      </w:r>
    </w:p>
    <w:p>
      <w:r>
        <w:rPr>
          <w:b/>
        </w:rPr>
        <w:t>E. 4</w:t>
      </w:r>
    </w:p>
    <w:p>
      <w:r>
        <w:t>Il résulte de ce qui précède que le recours, manifestement mal fondé, doit être rejeté sans échange d'écritures (art. 390 al. 2 CPP) et l'ordonnance entreprise confirmée. Les frais de la procédure de recours, par 440 fr. (art. 20 al. 1 TFIP [Tarif des frais de procédure et indemnités en matière pénale du 28 septembre 2010 ; BLV 312.03.1]), seront exceptionnellement laissés à la charge de l'Etat.</w:t>
      </w:r>
    </w:p>
    <w:p>
      <w:r>
        <w:t>- 5 - Par ces motifs, la Chambre des recours pénale prononce : I. Le recours est rejeté. II. L'ordonnance du 18 juillet 2019 est confirmée. III. Les frais d'arrêt, par 440 fr. (quatre cent quarante francs), sont exceptionnellement laissés à la charge de l'Etat. IV. L’arrêt est exécutoire. Le président : La greffière : Du Le présent arrêt, dont la rédaction a été approuvée à huis clos, est notifié, par l'envoi d'une copie complète, à : - Mme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