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PE18.007990 vom 20. September 2018</w:t>
      </w:r>
    </w:p>
    <w:p>
      <w:r>
        <w:t>VD Tribunal cantonal, 2018-09-20, FR</w:t>
      </w:r>
    </w:p>
    <w:p>
      <w:r>
        <w:rPr>
          <w:b/>
        </w:rPr>
        <w:t xml:space="preserve">Quelle: </w:t>
      </w:r>
      <w:r>
        <w:t>https://mcp.opencaselaw.ch/entscheid/vd_gerichte_PE18.007990</w:t>
      </w:r>
    </w:p>
    <w:p>
      <w:r>
        <w:t>FR: VD_GERICHTE PE18.007990 du 20 septembre 2018</w:t>
      </w:r>
    </w:p>
    <w:p>
      <w:r>
        <w:t>IT: VD_GERICHTE PE18.007990 del 20 settembre 2018</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le prévenu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Peuvent former opposition contre l’ordonnance pénale devant le Ministère</w:t>
      </w:r>
    </w:p>
    <w:p>
      <w:r>
        <w:t>- 4 -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 TF 6B_1336/2017 du 22 mai 2017 consid. 2.2; TF 6B_233/2017 du 12 décembre 2017).</w:t>
      </w:r>
    </w:p>
    <w:p>
      <w:r>
        <w:t>- 5 - Il est admis que la personne concernée doit s'attendre à la remise d'un prononcé lorsqu'elle est au courant qu'elle fait l'objet d'une instruction pénale au sens de l'art. 309 CPP (TF 6B_233/2017 du 12 décembre 2017 consid. 2.1; TF 6B_1032/2015 du 25 mai 2016 consid. 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précité consid. 1.1; TF 6B_314/2012 du 18 février 2013 consid. 1.3.2; TF 6B_281/2012 du 9 octobre 2012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w:t>
      </w:r>
    </w:p>
    <w:p>
      <w:r>
        <w:rPr>
          <w:b/>
        </w:rPr>
        <w:t>E. 2.2</w:t>
      </w:r>
    </w:p>
    <w:p>
      <w:r>
        <w:t>En l’espèce, les conditions de l'art. 85 al. 4 let. a CPP sont remplies. Le recourant devait s’attendre à recevoir des communications de la part des autorités. En effet, il savait – pour avoir été entendu, dans une langue qu'il connaît, comme prévenu au sens de l'art. 157 CPP par la police cantonale vaudoise, le 17 janvier 2018 (PV aud. 1) – qu'une enquête était ouverte contre lui pour infraction à la Loi fédérale sur les étrangers. En annexe au procès-verbal de cette audition figure le formulaire « Droits et obligations du prévenu (art. 157 CPP) », signé par le recourant. L'adresse que ce dernier a donnée et qui figure sur ce formulaire est bien celle à laquelle l'ordonnance pénale lui a été adressée. Le recourant a été avisé qu'il devait s'attendre à recevoir des envois des autorités pénales, en particulier une ordonnance pénale. Il devait dès lors relever son</w:t>
      </w:r>
    </w:p>
    <w:p>
      <w:r>
        <w:t>- 6 - courrier et prendre des mesures appropriées pour prendre connaissance des décisions relatives à la procédure pénale, en particulier de l'ordonnance pénale du 2 mai 2018, ce que le recourant, qui plaide le fond, ne conteste d’ailleurs pas. Cela étant, la notification de l’ordonnance pénale étant valablement intervenue à la fin du délai de garde, soit le 11 mai 2018, le recourant bénéficiait d’un délai au lundi 21 mai 2018 au plus tard pour y faire opposition. Formée le 30 mai 2018, l’opposition est tardive. Par conséquent, c’est à juste titre que le Tribunal de police l’a déclarée irrecevable.</w:t>
      </w:r>
    </w:p>
    <w:p>
      <w:r>
        <w:rPr>
          <w:b/>
        </w:rPr>
        <w:t>E. 3</w:t>
      </w:r>
    </w:p>
    <w:p>
      <w:r>
        <w:t>Il résulte de ce qui précède que le recours, manifestement mal fondé, doit être rejeté sans autre échange d’écritures (art. 390 al. 2 CPP) et le prononcé du 5 juin 2018 confirmé.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5 juin 2018 est confirmé. III. Les frais d’arrêt, par 660 fr. (six cent soixante francs), sont mis à la charge de K.________.</w:t>
      </w:r>
    </w:p>
    <w:p>
      <w:r>
        <w:t>- 7 - IV. L’arrêt est exécutoire. Le président : La greffière : Du Le présent arrêt, dont la rédaction a été approuvée à huis clos, est notifié, par l'envoi d'une copie complète, à : - M. K.________, - Ministère public central ; et communiqué à : - Mme la Présidente du Tribunal de police de l’arrondissement de l’Est vaudois, - Mme la Procureure cantonale Strada,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