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PE18.006322 vom 27. März 2025</w:t>
      </w:r>
    </w:p>
    <w:p>
      <w:r>
        <w:t>VD Tribunal cantonal, 2025-03-27, FR</w:t>
      </w:r>
    </w:p>
    <w:p>
      <w:r>
        <w:rPr>
          <w:b/>
        </w:rPr>
        <w:t xml:space="preserve">Quelle: </w:t>
      </w:r>
      <w:r>
        <w:t>https://mcp.opencaselaw.ch/entscheid/vd_gerichte_PE18.006322</w:t>
      </w:r>
    </w:p>
    <w:p>
      <w:r>
        <w:t>FR: VD_GERICHTE PE18.006322 du 27 mars 2025</w:t>
      </w:r>
    </w:p>
    <w:p>
      <w:r>
        <w:t>IT: VD_GERICHTE PE18.006322 del 27 marzo 2025</w:t>
      </w:r>
    </w:p>
    <w:p>
      <w:pPr>
        <w:pStyle w:val="Heading2"/>
      </w:pPr>
      <w:r>
        <w:t>Erwägungen</w:t>
      </w:r>
    </w:p>
    <w:p>
      <w:r>
        <w:rPr>
          <w:b/>
        </w:rPr>
        <w:t>E. 32</w:t>
      </w:r>
    </w:p>
    <w:p>
      <w:r>
        <w:t>al. 1 Cst. (Constitution fédérale de la Confédération suisse du 18 avril</w:t>
      </w:r>
    </w:p>
    <w:p>
      <w:r>
        <w:t>- 8 - 1999 ; RS 101), qui dispose que toute personne est présumée innocente jusqu’à ce qu’elle fasse l’objet d’une condamnation entrée en force, ainsi qu’à l’art. 6 § 2 CEDH (Convention de sauvegarde des droits de l’homme et des libertés fondamentales du 4 novembre 1950 ; RS 0.101), qui prévoit que toute personne accusée d’une infraction est présumée innocente jusqu’à ce que sa culpabilité ait été légalement établie. La présomption d’innocence figure parmi les éléments du procès pénal équitable exigé par l’art. 6 § 1 CEDH. Elle est rappelée à l’art. 10 al. 1 CPP qui indique que toute personne est présumée innocente tant qu’elle n’est pas condamnée par un jugement entré en force. La Cour européenne des droits de l’homme a considéré que le principe de la présomption d’innocence pouvait être violé par les motifs d’une décision prononçant le classement de la procédure, notamment lorsque les termes employés ne laissaient aucun doute quant à la culpabilité du prévenu (CourEDH 60101/09 du 28 octobre 2014, Peltereau- Villeneuve Benoît c. Suisse). Elle a précisé qu’il suffisait, pour que la présomption d’innocence se trouve méconnue, qu’une motivation donne à penser que le magistrat considère l’intéressé comme coupable, cela même en l’absence de constat formel (cf. aussi CourEDH 42095/98 du 10 octobre 2000, Daktaras c. Lituanie). Elle a également rappelé qu’une distinction devait être faite entre les décisions qui reflétaient le sentiment que la personne concernée était coupable et celles qui se bornaient à décrire un état de suspicion, les premières violant le principe de la présomption d’innocence, alors que les deuxièmes avaient été à plusieurs reprises considérées comme conformes à l’esprit de l’art. 6 CEDH (cf. CourEDH 45313/99 du 28 novembre 2002, Marziano c. Italie). Il existe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(cf. CourEDH 23037/04 du 19 septembre 2006, Matijasevic c. Serbie). 2.2</w:t>
      </w:r>
    </w:p>
    <w:p>
      <w:r>
        <w:t>- 9 - 2.2.1 Selon l'art. 429 al. 1 let. a CPP, si le prévenu est acquitté totalement ou en partie ou s'il bénéficie d'une ordonnance de classement, il a droit à une indemnité pour les dépenses occasionnées par l'exercice raisonnable de ses droits de procédure. Aux termes de l'art. 430 al. 1 let. a CPP, l'autorité pénale peut réduire ou refuser cette indemnité ou la réparation du tort moral lorsque le prévenu a provoqué illicitement et fautivement l'ouverture de la procédure ou a rendu plus difficile la conduite de celle-ci. L'art. 430 al. 1 let. a CPP est le pendant de l'art. 426 al. 2 CPP en matière de frais. Cette dernière disposition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144 IV 207 consid. 1.8.2 ; 137 IV 352 consid. 2.4.2). Lorsque la condamnation aux frais n'est que partielle, la réduction de l'indemnité devrait s'opérer dans la même mesure (ATF 145 IV 94 consid. 2.3.2).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137 IV 352 consid. 2.4.2). 2.2.2 La condamnation d'un prévenu acquitté ou mis au bénéfice d’une ordonnance de classement à supporter tout ou partie des frais doit respecter la présomption d'innocence, consacrée par les art. 32 al. 1 Cst. et 6 § 2 CEDH. Celle-ci interdit de rendre une décision défavorable au prévenu libéré en laissant entendre que celui-ci serait néanmoins</w:t>
      </w:r>
    </w:p>
    <w:p>
      <w:r>
        <w:t>- 10 -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6B_76/2024 du 7 octobre 2024 consid. 3.1 ; TF 7B_74/2023 du 30 septembre 2024 consid. 4.2.2). Selon la jurisprudence,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 2 CEDH de mettre les frais à la charge d'un prévenu libéré qui, d'une manière engageant sa responsabilité civile, a manifestement violé une règle de comportement écrite ou non écrite pouvant découler de l'ordre juridique suisse dans son ensemble – dans le sens d'une application par analogie des principes découlant de l'art. 41 CO (Code des obligations ; RS 220) (ATF 144 IV 202 précité et les références citées ; TF 7B_74/2023 précité ; TF 7B_28/2022 du 8 avril 2024 consid. 2.2.2 et 2.2.3) – et a ainsi provoqué l'ouverture d'une enquête pénale ou compliqué celle-ci (ATF 116 la 162 consid. 2d et 2e ; TF 6B_87/2012 du 27 avril 2012 consid. 1.2). Pour déterminer si le comportement en cause est propre à justifier l'imputation des frais ou le refus d’une indemnité, le fait reproché doit ainsi constituer une violation claire de la norme de comportement résultant de l’ordre juridique suisse (ATF 119 Ia 332 consid. 1b et les références citées ; ATF 116 la 162 précité consid. 2d ; TF 6B_548/2018 du 18 juillet 2018 consid. 1.1.1). Il peut s'agir d'une norme de droit privé, de droit administratif ou de droit pénal, d'une norme de droit écrit ou non écrit, de droit fédéral ou cantonal (ATF 119 Ia 332 précité ; ATF 116 Ia 162 précité consid. 2c ; TF 6B_113/2024 du 14 juin 2024 consid. 1.2.3). L’acte répréhensible n’a pas à être commis intentionnellement. La négligence suffit, sans qu’il y ait besoin qu’elle soit grossière (ATF 109 Ia 160 consid.</w:t>
      </w:r>
    </w:p>
    <w:p>
      <w:r>
        <w:t>- 11 - 4a, JdT 1984 IV 85 ; TF 6B_439/2013 du 19 juillet 2013 consid. 1.1 ; TF 6B_428/2012 du 19 novembre 2012 consid. 3.1).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et les références citées ; TF 6B_76/2024 précité ; TF 6B_761/2020 du 4 mai 2021 consid. 7.1). Le juge ne peut fonder sa décision que sur des faits incontestés ou déjà clairement établis (ATF 112 Ia 371 consid. 2a ; TF 6B_76/2024 précité ; TF 6B_162/2022 du 9 janvier 2023 consid. 2.1). 2.2.3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2.2.4 Aux termes de l’art. 421 al. 1 CPP, l’autorité pénale fixe les frais dans la décision finale. Bien que l’art. 421 CPP ne mentionne que les frais, cette règle s’étend également aux indemnités de procédure et à l’éventuelle réparation du tort moral (TF 6B_1401/2020 du 6 septembre 2021 consid. 3.1 et les références citées). Cette disposition fait obligation aux autorités pénales de statuer d’office sur les frais et sur les éventuelles prétentions en indemnités et réparation du tort moral dans la décision finale (Message du 21 décembre 2005 relatif à l’unification du droit de la procédure pénale [ci-après Message], FF 2006 pp. 1057 ss, spéc. 1309 ; CREP 4 décembre 2023/978 consid. 2.2.1). En cas d’ordonnance de</w:t>
      </w:r>
    </w:p>
    <w:p>
      <w:r>
        <w:t>- 12 - classement partiel, notamment, les frais sont répercutés sur la procédure principale, c’est-à-dire que la fixation des frais et des indemnités est en principe repoussée jusqu’à la décision finale (TF 6B_1401/2020 précité consid. 3.1). L’art. 421 al. 2 let. b CPP dispose toutefois que l’autorité pénale peut fixer les frais de manière anticipée dans les ordonnances de classement partiel. Cette disposition prévoit simplement la possibilité, pour l’autorité concernée, de statuer sur les frais et les indemnités déjà dans une ordonnance de classement partiel (TF 6B_1401/2020 précité consid. 3.1 ; Message, FF 2006 pp. 1057 ss, spéc. 1309 ; CREP 4 décembre 2023/978 consid. 2.2.1). Il incombe alors au Ministère public de statuer sur tous les frais et indemnités en lien avec cet aspect de la cause (CREP 11 janvier 2024/24 ; CREP 10 décembre 2021/1130 ; CREP 2 septembre 2019/709). On parle de classement partiel lorsque certains complexes de faits de la procédure aboutissent à une mise en accusation ou sont jugés par le biais d'une ordonnance pénale et que d'autres complexes de faits de la procédure sont clos par un classement (ATF 144 IV 362 consid. 1.3.1 ; TF 6B_1401/2020 précité consid. 3.2.1). 2.3 2.3.1 En l’espèce, la première conclusion du recours, qui tend à une reformulation de certains passages de la motivation de l’ordonnance, doit être rejetée. Contrairement, à ce que soutient le recourant, il ne ressort de l’ordonnance aucune véritable « impression de culpabilité » (cf. recours, ch. 3, p. 5, 4e par.). En effet, le Ministère public ne s’est pas clairement prononcé sur la culpabilité du recourant mais s’est limité pour l’essentiel à faire état de forts soupçons. De toute manière, dans le cas particulier d’une libération motif pris de la prescription de l’action pénale, il n’est, dans la pratique, guère évitable qu’une ordonnance puisse, au moins dans une certaine mesure, donner à penser implicitement que le magistrat considère l’intéressé comme coupable. Ce qui est déterminant, c’est que le Ministère public n’a pas clairement relevé que le recourant avait</w:t>
      </w:r>
    </w:p>
    <w:p>
      <w:r>
        <w:t>- 13 - commis une infraction pénale. Partant, le grief déduit de la violation du principe de la présomption d’innocence doit sur ce point être rejeté. 2.3.2 En revanche, le moyen en relation avec la conclusion du recours dirigée contre la mise des frais à la charge du recourant et l’absence d’allocation d’une indemnité au sens de l’art. 429 al. 1 let. a CPP est fondé. A cet égard, le Ministère public n’expose en effet nullement en quoi le prévenu aurait violé une norme de comportement et il ne fait pas davantage état d’un quelconque indice concret susceptible d’étayer une telle appréciation. C’est donc à tort qu’il a fait application des art. 426 al. 2 et 430 al. 1 let. a CPP. Qui plus est, le procureur a omis de statuer sur une part importante des frais relatifs au classement. Compte tenu de l’ampleur de la procédure et des complexes de fait touchés par la prescription pour la période comprise entre 2014 et 2023, il n’est pas possible que ces frais ne soient composés que du coût de l’intervention du défenseur d’office et des frais de l’ordonnance. Il s’avère donc, comme le soutient le recourant, que la plupart des frais concernés par le classement ont été reportés à une décision ultérieure portant sur le reste des faits incriminés, soit sur la période du 1er juin 2020 au 27 avril 2023, qui n’est pas couverte par le classement. Une telle césure est contraire aux principes régissant la fixation des frais et indemnités dans une ordonnance de classement partiel (consid. 2.2.4 ci-dessus). 2.3.3 Il appartient dès lors au Ministère public de statuer sur une indemnité au sens de l’art. 429 al. 1 let. a CPP en faveur du recourant, d’une part, ainsi que de déterminer à nouveau le sort et la quotité des frais de procédure à répartir, d’autre part. 3. 3.1 En définitive, le recours doit être partiellement admis et les chiffres II, VI et VII du dispositif de l’ordonnance de classement du 4 février 2025 annulés, l’ordonnance étant maintenue pour le surplus. Le dossier de la cause est renvoyé au Ministère public de l’arrondissement de La Côte pour qu’il procède dans le sens des considérants.</w:t>
      </w:r>
    </w:p>
    <w:p>
      <w:r>
        <w:t>- 14 - 3.2 Vu le sort du recours, les frais de la procédure, constitués en l’espèce de l’émolument d'arrêt, par 1’430 fr. (art. 20 al. 1 TFIP [Tarif des frais judiciaires de procédure et indemnités en matière pénale du 28 septembre 2010 ; BLV 312.03.1]), seront laissés à la charge de l’Etat (art. 428 al. 4 CPP). 3.3 Le recourant, qui obtient gain de cause sur le principe et qui a procédé avec l’assistance d’un défenseur de choix, a droit à une pleine indemnité pour les dépenses occasionnées par l’exercice raisonnable de ses droits dans la procédure de recours, à la charge de l’Etat (art. 429 al. 1 let. a CPP, applicable par renvoi de l’art. 436 al. 1 CPP ; cf. TF 7B_56/2022 du 20 septembre 2023 consid. 5.1 ; TF 6B_2/2021 du 25 juin 2021 consid. 1.1 ; TF 6B_1324/2015 du 23 novembre 2016 consid. 2.2). L’indemnité sera fixée à 1’200 fr. pour quatre heures d’activité nécessaire d’avocat (art. 26a al. 3 TFIP), au tarif horaire de 300 fr. (art. 26a al. 4 TFIP), montant auquel il faut ajouter 2 % pour les débours (art. 19 al. 2 TDC [Tarif des dépens en matière civile du 23 novembre 2010 ; BLV 270.11.6], par renvoi de l’art. 26a al. 6 TFIP), soit 24 fr., et la TVA, par 99 fr. 15. L’indemnité s’élève ainsi à à 1'324 fr. en chiffres arrondis. Par ces motifs, la Chambre des recours pénale prononce : I. Le recours est partiellement admis. II. Les chiffres II, VI et VII du dispositif de l’ordonnance du 4 février 2025 sont annulés. L’ordonnance est maintenue pour le surplus. III. Le dossier de la cause est renvoyé au Ministère public de l’arrondissement de La Côte pour qu’il procède dans le sens des considérants.</w:t>
      </w:r>
    </w:p>
    <w:p>
      <w:r>
        <w:t>- 15 - IV. Les frais d’arrêt, par 1’430 fr. (mille quatre cent trente francs), sont laissés à la charge de l’Etat. V. Une indemnité de 1'324 fr. (mille trois cent vingt-quatre francs) est allouée à J.________ pour la procédure de recours, à la charge de l’Etat. VI. L’arrêt est exécutoire. Le président : Le greffier : Du Le présent arrêt, dont la rédaction a été approuvée à huis clos, est notifié, par l'envoi d'une copie complète, à : - Me Stefan Disch, avocat (J.________),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