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PE18.005892 vom 20. November 2018</w:t>
      </w:r>
    </w:p>
    <w:p>
      <w:r>
        <w:t>VD Tribunal cantonal, 2018-11-20, FR</w:t>
      </w:r>
    </w:p>
    <w:p>
      <w:r>
        <w:rPr>
          <w:b/>
        </w:rPr>
        <w:t xml:space="preserve">Quelle: </w:t>
      </w:r>
      <w:r>
        <w:t>https://mcp.opencaselaw.ch/entscheid/vd_gerichte_PE18.005892</w:t>
      </w:r>
    </w:p>
    <w:p>
      <w:r>
        <w:t>FR: VD_GERICHTE PE18.005892 du 20 novembre 2018</w:t>
      </w:r>
    </w:p>
    <w:p>
      <w:r>
        <w:t>IT: VD_GERICHTE PE18.005892 del 20 novembre 2018</w:t>
      </w:r>
    </w:p>
    <w:p>
      <w:pPr>
        <w:pStyle w:val="Heading2"/>
      </w:pPr>
      <w:r>
        <w:t>Erwägungen</w:t>
      </w:r>
    </w:p>
    <w:p>
      <w:r>
        <w:rPr>
          <w:b/>
        </w:rPr>
        <w:t>E. 1</w:t>
      </w:r>
    </w:p>
    <w:p>
      <w:r>
        <w:t>J.________ est un ressortissant suisse né le [...] 1968. Célibataire, il a une fille âgée de 15 ans, qui vit à [...] et qu’il voit régulièrement. Au bénéfice de deux CFC, de [...] et de [...], le prévenu a eu un accident professionnel en 1994, puis un second le [...] 2017, ce dernier ayant entraîné une incapacité durable de travail. Après avoir perçu pendant quelque temps des indemnités de l’assurance perte de gain, il s’est retrouvé au chômage, puis au bénéfice du Revenu d’insertion. Il a été hospitalisé sur un mode volontaire au début de l’année 2018, à l’Hôpital de [...], afin de soigner son addiction à l’alcool. Lors des débats de première instance, il exécutait une peine privative de liberté à la prison de [...], résultant de la conversion de peines prononcées antérieurement. J.________ n’a aucune fortune, mais a des dettes d’impôt et de pensions alimentaires, dont il n’a toutefois pas pu indiquer le montant exact. Le casier judiciaire de J.________ comporte les inscriptions suivantes : - 18 mars 2011, Tribunal de police de Lausanne : violence ou menace contre les autorités et les fonctionnaires, violation simple des règles de la circulation routière, opposition ou dérobade aux mesures visant à déterminer l’incapacité de conduire (véhicule automobile), violation des obligations en cas d’accident et conduite d’un véhicule défectueux ; peine</w:t>
      </w:r>
    </w:p>
    <w:p>
      <w:r>
        <w:t>- 5 - privative de liberté de 4 mois et amende de 1'000 francs ; libération conditionnelle le 16 août 2013, révoquée le 30 juillet 2014 ; - 9 mars 2012, Ministère public de l’arrondissement de Lausanne : dommages à la propriété et conduite sans permis de conduire ou malgré un retrait (véhicule automobile) ; peine pécuniaire de 40 jours-amende à 40 francs ; - 14 mai 2012, Ministère public du canton de Fribourg : conduite d’un véhicule automobile malgré le refus, le retrait ou l’interdiction de l’usage du permis ; peine pécuniaire de 15 jours-amende à 50 fr., complémentaire au jugement du 9 mars 2012 ; - 19 novembre 2013, Ministère public du canton de Fribourg : conduite d’un véhicule automobile malgré le refus, le retrait ou l’interdiction de l’usage du permis, tentative d’opposition ou de dérobade aux mesures visant à déterminer l’incapacité de conduire (véhicule automobile), conducteur se trouvant dans l’incapacité de conduire (véhicule automobile, taux d’alcoolémie qualifié) et conduite d’un cyclomoteur sans permis de circulation et sans plaque de contrôle ; travail d’intérêt général de 480 heures et amende de 200 francs ; - 9 mai 2014, Ministère public du canton de Fribourg : conduite d’un véhicule automobile malgré le refus, le retrait ou l’interdiction de l’usage du permis, violence ou menace contre les autorités et les fonctionnaires, conducteur se trouvant dans l’incapacité de conduire (véhicule automobile, taux d’alcool qualifié dans le sang ou dans l’haleine) et opposition ou dérobade aux mesures visant à déterminer l’incapacité de conduire (véhicule automobile) ; peine pécuniaire de 70 jours-amende à 100 francs ; - 4 décembre 2014, Ministère public de l’arrondissement de Lausanne : violence ou menace contre les autorités et les fonctionnaires, violation des règles de la circulation routière, conducteur se trouvant dans l’incapacité de conduire (véhicule automobile, taux d’alcool qualifié dans le sang ou dans l’haleine), opposition ou dérobade aux mesures visant à déterminer l’incapacité de conduire (véhicule automobile), conduite d’un véhicule défectueux, conduite d’un véhicule automobile malgré le refus, le retrait ou l’interdiction de l’usage du permis, conduite d’un cyclomoteur sans permis de circulation et sans plaque de contrôle et conduite d’un</w:t>
      </w:r>
    </w:p>
    <w:p>
      <w:r>
        <w:t>- 6 - cyclomoteur sans assurance-responsabilité civile ; peine privative de liberté de 150 jours ; - 8 janvier 2015, Ministère public de l’arrondissement de l’Est vaudois : violation des règles de la circulation routière, opposition ou dérobade aux mesures visant à déterminer l’incapacité de conduire (véhicule automobile), conduite d’un véhicule défectueux, conduite d’un cyclomoteur sans permis de circulation et sans plaque de contrôle et conduite d’un cyclomoteur sans assurance-responsabilité civile ; peine privative de liberté de 50 jours ; - 4 mars 2015, Ministère public du canton de Fribourg : conduite d’un véhicule automobile malgré le refus, le retrait ou l’interdiction de l’usage du permis de conduire ; peine privative de liberté de 20 jours, complémentaire au jugement du 8 janvier 2015 ; - 22 mai 2015, Ministère public du canton de Fribourg : conduite d’un véhicule automobile malgré le refus, le retrait ou l’interdiction de l’usage du permis de conduire, atteinte intentionnelle à l’état de sécurité d’un véhicule, conduite d’un cyclomoteur sans assurance-responsabilité civile, conducteur se trouvant dans l’incapacité de conduire (véhicule automobile, taux d’alcool qualifié dans le sang ou dans l’haleine) et violation des règles de la circulation routière ; peine privative de liberté de 60 jours et amende de 1'000 francs ; peine partiellement complémentaire au jugement du 4 mars 2015 ; - 2 mai 2016, Ministère public du canton de Fribourg : violation d’une obligation d’entretien ; peine pécuniaire de 15 jours-amende à 120 fr., avec sursis pendant cinq ans ; sursis révoqué le 26 juin 2017 ; - 2 septembre 2016, Ministère public du canton de Fribourg : conduite d’un véhicule automobile sans le permis de conduire requis et usage abusif de permis et/ou de plaques de contrôle ; peine pécuniaire de 30 jours- amende à 120 fr. et amende de 600 francs ; - 27 octobre 2016, Ministère public de l’arrondissement de Lausanne : violence ou menace contre les autorités et les fonctionnaires, violation des règles de la circulation routière, conducteur se trouvant dans l’incapacité de conduire (véhicule automobile, taux d’alcool qualifié dans le sang ou dans l’haleine) et conduite d’un véhicule automobile malgré le refus, le</w:t>
      </w:r>
    </w:p>
    <w:p>
      <w:r>
        <w:t>- 7 - retrait ou l’interdiction de l’usage du permis ; peine privative de liberté de 150 jours et amende de 200 francs ; - 26 juin 2017, Ministère public du canton de Fribourg : conducteur se trouvant dans l’incapacité de conduire (véhicule automobile, taux d’alcoolémie qualifié dans le sang ou dans l’haleine), opposition ou dérobade aux mesures visant à déterminer l’incapacité de conduire (véhicule automobile), conduite d’un véhicule automobile malgré le refus, le retrait ou l’interdiction de l’usage du permis et circulation sans assurance-responsabilité civile ; amende de 300 fr. et peine pécuniaire de 100 jours-amende à 90 francs ; - 13 décembre 2017, Ministère public du canton de Fribourg : conduite d’un véhicule automobile malgré le refus, le retrait ou l’interdiction de l’usage du permis, conduite d’un cyclomoteur sans permis de circulation et sans plaque de contrôle et conduite d’un cyclomoteur sans assurance- responsabilité civile ; peine pécuniaire de 20 jours-amende à 10 fr. et amende de 300 francs ; - 23 février 2018, Ministère public du canton de Fribourg : conducteur se trouvant dans l’incapacité de conduire (véhicule automobile, taux d’alcool qualifié dans le sang ou dans l’haleine), conduite d’un véhicule automobile malgré le refus, le retrait ou l’interdiction de l’usage du permis et falsification ou contrefaçon de plaques de contrôle ; peine pécuniaire de 80 jours-amende à 30 francs ; - 6 juillet 2018, Ministère public du canton de Fribourg : violation d’une obligation d’entretien ; peine privative de liberté de 30 jours, complémentaire au jugement du 27 octobre 2016. Le fichier ADMAS du prévenu fait en outre état de quinze mesures administratives en lien avec les condamnations en matière de circulation routière précitées, telles que des avertissements, des retraits de permis et un cours d’éducation.</w:t>
      </w:r>
    </w:p>
    <w:p>
      <w:r>
        <w:rPr>
          <w:b/>
        </w:rPr>
        <w:t>E. 2</w:t>
      </w:r>
    </w:p>
    <w:p>
      <w:r>
        <w:t>Au vu des considérants de l’arrêt du Tribunal fédéral du 18 juin 2019, J.________ doit être condamné pour conduite en état d'ébriété qualifiée au sens de l'art. 91 al. 2 let. a LCR, pour conduite malgré un retrait de permis au sens de l'art. 95 al. 1 let. b LCR et pour usage abusif de plaques au sens de l'art. 97 al. 1 let. a LCR. En revanche, il ne saurait être condamné pour circulation sans permis de circulation ou plaques de contrôle en application de l'art. 96 al. 1 let. a LCR et pour circulation sans</w:t>
      </w:r>
    </w:p>
    <w:p>
      <w:r>
        <w:t>- 9 - assurance-responsabilité civile en application de l'art. 96 al. 2 LCR, ces infractions, pour les cyclomoteurs, des contraventions appréhendées par l'art. 145 ch. 3 et 4 OAC, qui doivent être sanctionnées d'une amende.</w:t>
      </w:r>
    </w:p>
    <w:p>
      <w:r>
        <w:rPr>
          <w:b/>
        </w:rPr>
        <w:t>E. 2.1</w:t>
      </w:r>
    </w:p>
    <w:p>
      <w:r>
        <w:t>A [...], le 8 février 2018, vers 2h15, J.________ a circulé au guidon de son cyclomoteur alors qu'il se trouvait sous l'influence de l'alcool (1,2 mg/l) et sous le coup d'une mesure de retrait de permis de</w:t>
      </w:r>
    </w:p>
    <w:p>
      <w:r>
        <w:t>- 8 - conduire pour toutes catégories depuis 2011. De plus, les plaques d'immatriculation (hors circulation depuis 2011) ne correspondaient pas à ce cyclomoteur, lequel n'était par ailleurs pas couvert par une assurance- responsabilité civile.</w:t>
      </w:r>
    </w:p>
    <w:p>
      <w:r>
        <w:rPr>
          <w:b/>
        </w:rPr>
        <w:t>E. 2.2</w:t>
      </w:r>
    </w:p>
    <w:p>
      <w:r>
        <w:t>A [...], le 8 juin 2018, J.________ a circulé au guidon de son cyclomoteur alors qu'il était sous le coup d'une mesure de retrait de son permis de conduire pour toutes catégories depuis 2011 et que les plaques d'immatriculation ne correspondaient pas à ce cyclomoteur, lequel n’était par ailleurs pas couvert par une assurance-responsabilité civile.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2e éd., Berne 2014, n. 27 ad art. 107 LTF).</w:t>
      </w:r>
    </w:p>
    <w:p>
      <w:r>
        <w:rPr>
          <w:b/>
        </w:rPr>
        <w:t>E. 3</w:t>
      </w:r>
    </w:p>
    <w:p>
      <w:r>
        <w:t>Il appartient par conséquent à la Cour d’appel de fixer une nouvelle peine à J.________.</w:t>
      </w:r>
    </w:p>
    <w:p>
      <w:r>
        <w:rPr>
          <w:b/>
        </w:rPr>
        <w:t>E. 3.1.1</w:t>
      </w:r>
    </w:p>
    <w:p>
      <w:r>
        <w:t>Aux termes de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w:t>
      </w:r>
    </w:p>
    <w:p>
      <w:r>
        <w:rPr>
          <w:b/>
        </w:rPr>
        <w:t>E. 3.1.2</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w:t>
      </w:r>
    </w:p>
    <w:p>
      <w:r>
        <w:t>- 10 - l'objet d'un seul jugement (art. 49 al. 2 CP). Cette disposition permet de garantir le principe de l'aggravation également en cas de concours réel rétrospectif (ATF 142 IV 265 consid. 2.3.3 ; ATF 142 IV 329 consid. 1.4.1). L'auteur qui encourt plusieurs peines du même genre doit pouvoir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précité ; ATF 141 IV 61 consid. 6.1.2).</w:t>
      </w:r>
    </w:p>
    <w:p>
      <w:r>
        <w:rPr>
          <w:b/>
        </w:rPr>
        <w:t>E. 3.1.3</w:t>
      </w:r>
    </w:p>
    <w:p>
      <w:r>
        <w:t>En vertu de l’art. 106 CP, sauf disposition contraire de la loi, le montant maximum de l’amende est de 10'000 francs (al. 1). Le juge prononce dans son jugement, pour le cas où, de manière fautive, le condamné ne paie pas l'amende, une peine privative de liberté de substitution d'un jour au moins et de trois mois au plus (al. 2). Il fixe l’amende et la peine privative de liberté de substitution en tenant compte de la situation de l’auteur afin que la peine corresponde à la faute commise (al. 3).</w:t>
      </w:r>
    </w:p>
    <w:p>
      <w:r>
        <w:rPr>
          <w:b/>
        </w:rPr>
        <w:t>E. 3.2</w:t>
      </w:r>
    </w:p>
    <w:p>
      <w:r>
        <w:t>Dans son jugement du 18 février 2019, la Cour de céans avait prononcé une amende de 300 fr. pour sanctionner la conduite du cyclomoteur sans plaques de contrôle, qui constituait une contravention sur la base de l’art. 96 al. 1 let. a LCR. L'application de l'art. 145 ch. 3 OAC – à la place de l'art. 96 al. 1 let. a LCR – a pour unique conséquence de modifier le fondement juridique de la sanction, mais non pas sa quotité, qui demeure adéquate au vu de la situation personnelle du prévenu et de la faute commise à deux reprises par celui-ci. En revanche, l'infraction de circulation sans couverture par l'assurance-responsabilité civile, qui est un délit sur la base de l'art. 96 al. 2 LCR, doit être qualifiée comme une contravention punissable en application de l'art. 145 ch. 4 OAC, de sorte que le montant de l'amende doit être augmenté pour être arrêté à 500 francs.</w:t>
      </w:r>
    </w:p>
    <w:p>
      <w:r>
        <w:t>- 11 - Il découle également de ce qui précède que la quotité de la peine privative de liberté, qui avait été fixée à six mois, doit de son côté être réduite. A cet égard, on rappellera qu’au vu des antécédents de J.________, dénotant une absence de prise de conscience du caractère délictueux de ses agissements, des motifs de prévention spéciale imposent qu’une peine privative de liberté soit prononcée pour sanctionner l’ensemble des délits commis. La peine qui doit être fixée est complémentaire à la peine privative de liberté de trente jours prononcée par le Ministère public du canton de Fribourg le 6 juillet 2018, soit postérieurement à l’ensemble des faits faisant l’objet de la présente procédure. L’infraction la plus grave est en l’occurrence celle de conduite en état d’ébriété qualifiée au sens de l’art. 91 al. 2 let. a LCR. Elle doit être sanctionnée par une peine privative de liberté de l’ordre de trois mois. Par l’effet du concours avec les infractions de violation d’une obligation d’entretien, conduite d’un véhicule sans autorisation et usage abusif de permis et/ou de plaques de contrôle, il convient d’augmenter cette peine de base de trois mois. La peine d’ensemble hypothétique pour réprimer, d’une part, les délits commis par le prévenu dans le cadre de la présente procédure et, d’autre part, l’infraction ayant donné lieu à la condamnation de celui-ci du 6 juillet 2018, s’élève donc à six mois. En conséquence, J.________ doit être condamné à une peine privative de liberté de cinq mois, cette peine étant complémentaire à celle prononcée le 6 juillet 2018 par le Ministère public du canton de Fribourg.</w:t>
      </w:r>
    </w:p>
    <w:p>
      <w:r>
        <w:rPr>
          <w:b/>
        </w:rPr>
        <w:t>E. 4.1</w:t>
      </w:r>
    </w:p>
    <w:p>
      <w:r>
        <w:t>En définitive, l’appel doit être admis et le jugement contesté réformé dans le sens des considérants qui précèdent.</w:t>
      </w:r>
    </w:p>
    <w:p>
      <w:r>
        <w:rPr>
          <w:b/>
        </w:rPr>
        <w:t>E. 4.2</w:t>
      </w:r>
    </w:p>
    <w:p>
      <w:r>
        <w:t>Vu l’issue de la cause, les frais d’appel antérieurs à l’arrêt du Tribunal fédéral du 18 juin 2019, par 2'330 fr. 20, constitués de l’émolument du jugement du 18 février 2019, par 1'430 fr., ainsi que de l’indemnité du défenseur d’office du prévenu, par 900 fr. 20, seront mis à</w:t>
      </w:r>
    </w:p>
    <w:p>
      <w:r>
        <w:t>- 12 - la charge de J.________ qui, ayant conclu au rejet de l’appel, succombe toujours (art. 428 al. 1, 1re phrase, CPP [Code de procédure pénale suisse du 5 octobre 2007 ; RS 312.0]). J.________ ne sera tenu de rembourser à l’Etat le montant de l’indemnité allouée à son défenseur d’office que lorsque sa situation financière le permettra (art. 135 al. 4 let. a CPP).</w:t>
      </w:r>
    </w:p>
    <w:p>
      <w:r>
        <w:rPr>
          <w:b/>
        </w:rPr>
        <w:t>E. 4.3</w:t>
      </w:r>
    </w:p>
    <w:p>
      <w:r>
        <w:t>Sur la base de la liste des opérations produite par Me Christophe Marguerat le 16 juillet 2019 (P. 30/1), dont il n’y a pas lieu de s’écarter, une indemnité d’un montant de 395 fr. 50, correspondant à 2 heures d’activité au tarif horaire d’avocat de 180 fr., par 360 fr., des débours forfaitaires à concurrence de 2 % (art. 3bis al. 1 RAJ [Règlement sur l’assistance judiciaire en matière civile du 7 décembre 2010 ; BLV 211.02.3], applicable par renvoi de l’art. 26b TFIP [Tarif des frais de procédure et indemnités en matière pénale du 28 septembre 2010 ; BLV 312.03.1]), par 7 fr. 20, et la TVA, par 28 fr. 30, sera allouée au défenseur d’office de J.________ pour la procédure d’appel postérieure à l’arrêt du Tribunal fédéral du 18 juin 2019. Les frais d'appel postérieurs à l’arrêt du Tribunal fédéral, constitués de l'émolument du présent jugement, par 1'320 fr. (art. 21 al. 1 TFIP), ainsi que de l'indemnité allouée au défenseur d'office de l'appelant, par 395 fr. 50, soit au total 1'715 fr. 50,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