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PE18.005099 vom 4. Januar 2019</w:t>
      </w:r>
    </w:p>
    <w:p>
      <w:r>
        <w:t>VD Tribunal cantonal, 2019-01-04, FR</w:t>
      </w:r>
    </w:p>
    <w:p>
      <w:r>
        <w:rPr>
          <w:b/>
        </w:rPr>
        <w:t xml:space="preserve">Quelle: </w:t>
      </w:r>
      <w:r>
        <w:t>https://mcp.opencaselaw.ch/entscheid/vd_gerichte_PE18.005099</w:t>
      </w:r>
    </w:p>
    <w:p>
      <w:r>
        <w:t>FR: VD_GERICHTE PE18.005099 du 4 janvier 2019</w:t>
      </w:r>
    </w:p>
    <w:p>
      <w:r>
        <w:t>IT: VD_GERICHTE PE18.005099 del 4 gennaio 2019</w:t>
      </w:r>
    </w:p>
    <w:p>
      <w:pPr>
        <w:pStyle w:val="Heading2"/>
      </w:pPr>
      <w:r>
        <w:t>Erwägungen</w:t>
      </w:r>
    </w:p>
    <w:p>
      <w:r>
        <w:rPr>
          <w:b/>
        </w:rPr>
        <w:t>E. 2</w:t>
      </w:r>
    </w:p>
    <w:p>
      <w:r>
        <w:t>- 5 -</w:t>
      </w:r>
    </w:p>
    <w:p>
      <w:r>
        <w:rPr>
          <w:b/>
        </w:rPr>
        <w:t>E. 2.1</w:t>
      </w:r>
    </w:p>
    <w:p>
      <w:r>
        <w:t>La recourante considère que l’indemnité de défenseur d’office de 2'157 fr. 45 arrêtée par les premiers juges ne tiendrait pas compte des opérations effectuées et listées dans sa note d’honoraires produite lors des débats de première instance. Elle fait valoir que le jugement attaqué est insuffisamment motivé sur ce point. Elle relève au demeurant que ce jugement ne contient aucune critique quant au temps consacré par l’avocate à la cause et comporte uniquement la mention « xxx » s’agissant du montant alloué. La recourante réclame un montant de 2'922 fr. 50, TVA et débours compris.</w:t>
      </w:r>
    </w:p>
    <w:p>
      <w:r>
        <w:rPr>
          <w:b/>
        </w:rPr>
        <w:t>E. 2.2.1</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(ATF 134 I 83 consid. 4.1 ; ATF 133 III 439 consid. 3.3 ; TF 6B_1410/2017 du 15 juin 2018 consid. 2.1). Lorsque le juge statue sur la base d'une liste de frais, il doit, s'il entend s'en écarter, au moins brièvement indiquer les raisons pour lesquelles il tient certaines prétentions pour injustifiées (TF 6B_1410/2017 du 15 juin 2018 consid. 3.1). En l’absence de motivation sur les activités, réduites ou retranchées, considérées précisément comme inutiles, la Chambre des recours pénale ne peut se substituer au premier juge et rectifier les listes d’opérations en vertu de son pouvoir d’examen sans donner l’occasion à l’intéressé de s’exprimer sur les éventuels motifs permettant de s’écarter de sa liste des opérations (TF 6B_1251/2016 du 19 juillet 2017 consid. 3.3). Le principe du droit d’être entendu étant de nature formelle, toute violation de ce dernier conduit, en principe, à l’annulation de la décision rendue (ATF 122 IV 8 ; ATF 121 I 230 ; CREP 27 février 2018/171 ; CREP 24 juillet 2018/560).</w:t>
      </w:r>
    </w:p>
    <w:p>
      <w:r>
        <w:t>- 6 -</w:t>
      </w:r>
    </w:p>
    <w:p>
      <w:r>
        <w:rPr>
          <w:b/>
        </w:rPr>
        <w:t>E. 2.2.2</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 2 al. 1 RAJ [Règlement sur l’assistance judiciaire en matière civile du 7 décembre 2010 ; RSV 211.02.3] ;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w:t>
      </w:r>
    </w:p>
    <w:p>
      <w:r>
        <w:rPr>
          <w:b/>
        </w:rPr>
        <w:t>E. 2.3</w:t>
      </w:r>
    </w:p>
    <w:p>
      <w:r>
        <w:t>En l’occurrence, la recourante expose que sa stagiaire a soumis une liste d’opérations détaillée au tribunal à l’issue des débats de première instance. Aucune mention ne figure à cet égard au procès- verbal. Cependant, bien qu’invitée à se déterminer, l’autorité de jugement n’a pas contesté ce point dans le cadre de la procédure de recours. Dans la liste d’opérations produite (P. 36/1), la recourante réclamait un montant de 2'804 fr. 95, correspondant à 15h25 d’activité d’avocat ou d’avocat- stagiaire, soit 2'039 fr. 90 d’honoraires, à 564 fr. 80 de débours et à 200 fr. 25 de TVA.</w:t>
      </w:r>
    </w:p>
    <w:p>
      <w:r>
        <w:t>- 7 - Par jugement du 14 novembre 2018, le Tribunal correctionnel de l’arrondissement de Lausanne a alloué à Me V.________ une indemnité de défenseur d’office de 2'157 fr. 45, débours et TVA compris (cf. chiffre XII du dispositif). Pour toute motivation sur ce point, les premiers juges ont relevé ce qui suit : « Succombant à l’action pénale, G.________ supportera les frais de justice en application de l’art. 426 CPP. Ces frais comprendront l’indemnité allouée à son défenseur d’office, Me V.________, par CHF xxx débours et TVA compris, compte tenu de la liste d’opérations produite, de la durée du mandat et de la difficulté de la cause. ». Au regard de ce qui précède, on relève que, dans ses considérants, le tribunal a omis de faire mention du montant de l’indemnité de défenseur d’office qui devait être allouée à la recourante. En outre, les premiers juges, qui ont réduit le montant réclamé, n’ont formulé que des généralités et n’ont pas précisé quelles opérations étaient jugées inutiles ou superflues. Cela étant, on ignore quelles opérations ont été réduites, respectivement retranchées, de la note d’honoraires produite par la stagiaire de la recourante. De plus, les parts correspondant aux débours et à la TVA ne sont pas mentionnées. Ainsi, la motivation des premiers juges est insuffisante, de sorte que ceux-ci ont violé le droit d’être entendu de la recourante. En principe, cette violation étant de nature formelle, le jugement attaqué devrait être annulé sur ce point et la cause renvoyée à l’autorité de première instance pour qu’elle motive et arrête à nouveau le montant de l’indemnité de défenseur d’office alloué à Me V.________. Cependant, en raison de la simplicité de la question soumise à l’autorité de recours et de la quotité réduite du montant litigieux, il serait dans ce cas disproportionné de renvoyer le dossier aux premiers juges. Par souci d’économie de procédure, l’autorité de céans arrêtera donc directement l’indemnité qui doit être allouée au défenseur de G.________. En l’occurrence, selon la note d’honoraires produite par la recourante, les opérations effectuées par celle-ci et sa stagiaire, de même que les débours, s’inscrivent dans le cadre de l’accomplissement raisonnable de leur tâche de défenseur d’office. Ainsi, compte tenu en outre du temps de</w:t>
      </w:r>
    </w:p>
    <w:p>
      <w:r>
        <w:t>- 8 - l’audience de l’autorité de première instance, le montant de l’indemnité réclamé par la recourante est justifié. Il y a donc lieu d’allouer une indemnité de défenseur d’office de 2'922 fr. 50, débours et TVA compris, à Me V.________.</w:t>
      </w:r>
    </w:p>
    <w:p>
      <w:r>
        <w:rPr>
          <w:b/>
        </w:rPr>
        <w:t>E. 3</w:t>
      </w:r>
    </w:p>
    <w:p>
      <w:r>
        <w:t>En définitive, le recours doit être admis et le chiffre XII du dispositif du jugement attaqué réformé en ce sens que l’indemnité allouée à la recourante en sa qualité de défenseur d’office est fixée à 2'922 fr. 50, TVA comprise, ce qui portera le montant des frais judiciaires de première instance mis à la charge de G.________ à 18'205 fr. 75. Le défenseur d'office qui recourt en son nom propre a droit à des honoraires, calculés sur la base du tarif horaire prévu pour l’activité déployée dans le cadre d’un mandat d’office (Ruckstuhl, in : Niggli/Heer/Wiprächtiger [éd.], op. cit., n. 16 et 18 ad art. 135 CPP). Au vu du mémoire produit et du résultat obtenu, l'indemnité qu'il convient d'allouer à ce titre à la recourante doit être fixée à 180 fr., plus la TVA, par 13 fr. 85, soit à 193 fr. 85. Cela correspond à une heure d’activité, étant précisé que la recouante n’a pas produit de liste d’opérations pour la procédure de recours. Les frais de la procédure de recours, constitués en l'espèce de l'émolument d’arrêt, par 720 fr. (art. 20 al. 1 TFIP [Tarif des frais de procédure et indemnités en matière pénale du 28 septembre 2010 ; RSV 312.03.1), et des frais imputables à la défense d’office, par 193 fr. 85, seront laissés à la charge de l'Etat (art. 423 al. 1 CPP).</w:t>
      </w:r>
    </w:p>
    <w:p>
      <w:r>
        <w:t>- 9 - Par ces motifs, le juge unique prononce : I. Le recours est admis. II. Le jugement du 14 novembre 2018 est réformé comme il suit au chiffre XII de son dispositif : « XII. met les frais de la cause, par 18'205 fr. 75, à la charge de G.________, et dit que ces frais comprennent l’indemnité allouée à son défenseur d’office, Me V.________, par 2'922 fr. 50, débours et TVA compris, dite indemnité n’étant exigible de G.________ que pour autant que sa situation financière le permette. » III. L’indemnité allouée à Me V.________ pour la procédure de recours est fixée à 193 fr. 85 (cent nonante-trois francs et huitante-cinq centimes), TVA comprise. IV. Les frais d’arrêt, par 720 fr. (sept cent vingt francs), ainsi que l’indemnité due à Me V.________, par 193 fr. 85 (cent nonante- trois francs et huitante-cinq centimes), sont laissés à la charge de l’Etat. V. L’arrêt est exécutoire. Le juge unique : Le greffier : Du Le présent arrêt, dont la rédaction a été approuvée à huis clos, est notifié, par l'envoi d'une copie complète, à : - Me V.________, - Ministère public central,</w:t>
      </w:r>
    </w:p>
    <w:p>
      <w:r>
        <w:t>- 10 - et communiqué à : - M. G.________, - Mme la Présidente du Tribunal correctionnel de l’arrondissement de Lauanne,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