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PE18.004766 vom 3. Dezember 2018</w:t>
      </w:r>
    </w:p>
    <w:p>
      <w:r>
        <w:t>VD Tribunal cantonal, 2018-12-03, FR</w:t>
      </w:r>
    </w:p>
    <w:p>
      <w:r>
        <w:rPr>
          <w:b/>
        </w:rPr>
        <w:t xml:space="preserve">Quelle: </w:t>
      </w:r>
      <w:r>
        <w:t>https://mcp.opencaselaw.ch/entscheid/vd_gerichte_PE18.004766</w:t>
      </w:r>
    </w:p>
    <w:p>
      <w:r>
        <w:t>FR: VD_GERICHTE PE18.004766 du 3 décembre 2018</w:t>
      </w:r>
    </w:p>
    <w:p>
      <w:r>
        <w:t>IT: VD_GERICHTE PE18.004766 del 3 dicembre 2018</w:t>
      </w:r>
    </w:p>
    <w:p>
      <w:pPr>
        <w:pStyle w:val="Heading2"/>
      </w:pPr>
      <w:r>
        <w:t>Erwägungen</w:t>
      </w:r>
    </w:p>
    <w:p>
      <w:r>
        <w:rPr>
          <w:b/>
        </w:rPr>
        <w:t>E. 4</w:t>
      </w:r>
    </w:p>
    <w:p>
      <w:r>
        <w:t>CPP). Quand bien même la recourante a pris ses conclusions avec suite de dépens, il ne peut lui être alloué d’indemnité au sens de l’art. 433 CPP, faute de prévenu succombant à ce stade de la procédure (CREP 22 janvier 2018/77). Par ces motifs, la Chambre des recours pénale prononce : I. Le recours est admis. II. L’ordonnance du 2 juillet 2018 est annulée. III. Le dossier de la cause est renvoyé au Ministère public central, division criminalité économique, pour qu’il procède dans le sens des considérants. IV. Les frais d’arrêt, par 1’320 fr. (mille trois cent vingt francs), sont mis par moitié à la charge de la recourante Y.________, le solde étant laissé à la charge de l’Etat.</w:t>
      </w:r>
    </w:p>
    <w:p>
      <w:r>
        <w:t>- 14 - V. L’arrêt est exécutoire. Le président : La greffière : Du Le présent arrêt, dont la rédaction a été approuvée à huis clos, est notifié, par l'envoi d'une copie complète, à : - Me Alain Vogel, avocat (pour Y.________), - Ministère public central, et communiqué à : - M. le Procureur du Ministère public central, division criminalité économique, par l’envoi de photocopies.</w:t>
      </w:r>
    </w:p>
    <w:p>
      <w:r>
        <w:t>- 15 -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r>
        <w:rPr>
          <w:b/>
        </w:rPr>
        <w:t>E. 4.1</w:t>
      </w:r>
    </w:p>
    <w:p>
      <w:r>
        <w:t>En définitive, le recours doit être admis et l'ordonnance de non-entrée en matière rendue le 2 juillet 2018 par le Ministère public central, division criminalité économique, doit être annulée et le dossier de la cause lui être renvoyé pour qu’il ouvre une instruction pénale sur les faits dénoncés.</w:t>
      </w:r>
    </w:p>
    <w:p>
      <w:r>
        <w:rPr>
          <w:b/>
        </w:rPr>
        <w:t>E. 4.2</w:t>
      </w:r>
    </w:p>
    <w:p>
      <w:r>
        <w:t>Les frais de la procédure de recours, constitués en l'espèce du seul émolument d'arrêt, par 1’320 fr. (art. 422 al. 1 CPP et 20 al. 1 TFIP [Tarif des frais de procédure et indemnités en matière pénale du 28 septembre 2010 ; RSV 312.03.1]), seront mis par moitié à la charge de la recourante (art. 428 al. 2 let. a CPP), dès lors que la problématique des agissements d’M.________ a surtout été abordée dans le cadre de la procédure de recours. Le solde sera laissé à la charge de l’Etat (art. 428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