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PE18.003753 vom 10. September 2019</w:t>
      </w:r>
    </w:p>
    <w:p>
      <w:r>
        <w:t>VD Tribunal cantonal, 2019-09-10, FR</w:t>
      </w:r>
    </w:p>
    <w:p>
      <w:r>
        <w:rPr>
          <w:b/>
        </w:rPr>
        <w:t xml:space="preserve">Quelle: </w:t>
      </w:r>
      <w:r>
        <w:t>https://mcp.opencaselaw.ch/entscheid/vd_gerichte_PE18.003753</w:t>
      </w:r>
    </w:p>
    <w:p>
      <w:r>
        <w:t>FR: VD_GERICHTE PE18.003753 du 10 septembre 2019</w:t>
      </w:r>
    </w:p>
    <w:p>
      <w:r>
        <w:t>IT: VD_GERICHTE PE18.003753 del 10 settembre 2019</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Les parties peuvent attaquer une ordonnance de classement rendue par le ministère public en application des art. 319 ss CPP dans les dix jours devant l’autorité de recours (art. 322 al. 2 et 396 al. 1 CPP; cf. art. 20 al. 1 let. b CPP).</w:t>
      </w:r>
    </w:p>
    <w:p>
      <w:r>
        <w:rPr>
          <w:b/>
        </w:rPr>
        <w:t>E. 1.2</w:t>
      </w:r>
    </w:p>
    <w:p>
      <w:r>
        <w:t>De jurisprudence constante, le fardeau de la preuve de la notification et de la date de celle-ci incombe en principe à l'autorité qui entend en tirer une conséquence juridique (ATF 142 IV 125 consid. 4.3 et l’arrêt cité).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arrêts cités).</w:t>
      </w:r>
    </w:p>
    <w:p>
      <w:r>
        <w:t>- 6 - L’ordonnance de non-entrée en matière et l’ordonnance de classement ont été envoyées sous pli simple respectivement le 2 octobre 2018 et le 1er novembre 2018, de sorte que la preuve de la date de leur réception par le recourant est impossible à établir. Dans ces conditions, il y a lieu de se référer aux déclarations du recourant qui affirme que ces ordonnances ne lui ont pas été valablement adressées et qu’il n’en a eu connaissance qu’à réception d’une requête de mainlevée d’opposition du SJL. La Cour de céans considère par conséquent que l’acte de recours du 23 août 2019 a été déposé en temps utile, dans les formes prescrites (art. 385 al. 1 CPP).</w:t>
      </w:r>
    </w:p>
    <w:p>
      <w:r>
        <w:rPr>
          <w:b/>
        </w:rPr>
        <w:t>E. 2.1</w:t>
      </w:r>
    </w:p>
    <w:p>
      <w:r>
        <w:t>Le recourant conteste tout d’abord l’ordonnance de classement rendue en sa faveur à la suite de la plainte déposée contre lui par l’avocate J.________ pour tentative de contrainte.</w:t>
      </w:r>
    </w:p>
    <w:p>
      <w:r>
        <w:rPr>
          <w:b/>
        </w:rPr>
        <w:t>E. 2.2</w:t>
      </w:r>
    </w:p>
    <w:p>
      <w:r>
        <w:t>Selon l’art. 382 al. 1 CPP, toute partie qui a un intérêt juridiquement protégé à l'annulation ou à la modification d'une décision a qualité pour recourir contre celle-ci. L’intérêt pour agir ne se détermine qu’en fonction du dispositif de la décision litigieuse, au sens de l’art. 81 al. 1 let. c CPP, et non de ses motifs. Il en découle que la motivation d’une décision n’est ainsi, pour elle- même, pas susceptible d’être entreprise par un recours (Calame, in : Kuhn/ Jeanneret, Commentaire romand, Code de procédure pénale suisse, Bâle 2011, n. 4 ad art. 382 CPP et la doctrine citée; CREP 25 juin 2015/433; TF 4C.98/2007 du 29 avril 2008 consid. 3.1.1; TF 6P.42/2006 et 6S.82/2006 du 15 mai 2006 consid. 3.1). Partant, en tant qu’il est dirigé contre le classement lui-même, le recours est irrecevable, faute d’un intérêt juridiquement protégé du recourant, l’ordonnance litigieuse mettant un terme à l’enquête ouverte contre lui. Toutefois, dans la mesure où on peut déduire de son acte de recours qu’il a réagi aux démarches entreprises par le SJL pour recouvrer</w:t>
      </w:r>
    </w:p>
    <w:p>
      <w:r>
        <w:t>- 7 - les frais mis à sa charge par la Procureure et qu’il conteste ce point, le recours est recevable.</w:t>
      </w:r>
    </w:p>
    <w:p>
      <w:r>
        <w:rPr>
          <w:b/>
        </w:rPr>
        <w:t>E. 2.3</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norme de comportement écrite ou non écrite résultant de l’ordre juridique suisse dans son ensemble, dans le sens d’une application par analogie des principes découlant de l’art. 41 CO (ATF 119 Ia 332 consid. 1b et les références ; TF 6B_439/2013 du 19 juillet 2013 consid. 1.1 ; Chappuis, Commentaire romand, Code de procédure pénale suisse, Bâle 2011, n. 2 ad art. 426 CPP), et a provoqué ainsi l’ouverture d’une enquête pénale ou compliqué celle-ci (TF 6B_87/2012 du 27 avril 2012 consid. 1.2 ; ATF 116 Ia 162 consid. 2d et 2e). Seul un comportement fautif et contraire à une règle juridique, qui soit en relation de causalité avec les frais imputés, peut être déterminant (ATF 119 Ia 332 consid. 1b ; TF 6B_439/2013 du 19 juillet 2013 consid. 1.1).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w:t>
      </w:r>
    </w:p>
    <w:p>
      <w:r>
        <w:t>- 8 - 2c ;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 sur des faits incontestés ou déjà clairement établis (ATF 112 Ia 371 consid. 2a ; TF 6B_87/2012 du 27 avril 2012 consid. 1.2).</w:t>
      </w:r>
    </w:p>
    <w:p>
      <w:r>
        <w:rPr>
          <w:b/>
        </w:rPr>
        <w:t>E. 2.4</w:t>
      </w:r>
    </w:p>
    <w:p>
      <w:r>
        <w:t>En l’espèce, le recourant a bénéficié d’un classement pour l’infraction de tentative de contrainte qui lui était reprochée, J.________ ayant retiré sa plainte au terme de l’audition du 25 septembre 2018 et la Procureure ayant décidé de renoncer à toute poursuite en application de l’art. 52 CP. Le Ministère public l’a condamné aux frais de la procédure arrêtés à 400 fr. au motif qu’il avait lui-même provoqué l’ouverture de la procédure pénale à son encontre. Le recourant allègue que la Procureure et Me J.________ l’auraient « tancé pendant près de 4 heures dans une salle, à huis clos, le 25 septembre 2018 » et que « s’il était convenu que les dossiers seraient clos et classés sans suite, tel n’avait ainsi pas été le cas ». Le recourant ne fait valoir aucun argument à l’encontre du raisonnement de la Procureure. Tout au plus insinue-t-il qu’il aurait été forcé de retirer sa plainte pénale lors de l’audition en contradictoire du 25 septembre 2018, mais le recourant ne fait valoir aucun élément allant dans ce sens et, surtout, n’expose pas en quoi son courriel du 19 février 2018 n’était pas répréhensible. Au vu de la teneur du courriel incriminé et de l’absence d’élément permettant de supposer que la plainte pénale annoncée par le recourant était réellement fondée, le comportement fautif du recourant ne fait aucun doute, tant sous l’angle des droits de la personnalité des intéressés (art. 28 et ss CC [Code civil suisse du 10 décembre 1907 ; RS 210]) que sous celui des règles de la bonne foi (art. 2 CC). En effet, dans un courriel adressé le 19 février 2018 aux avocats J.________ et K.________, le recourant a exigé de ceux-ci qu’ils renoncent à leurs honoraires de</w:t>
      </w:r>
    </w:p>
    <w:p>
      <w:r>
        <w:t>- 9 - conseil d’office, qu’ils lui remboursent l’assistance judiciaire perçue et qu’ils lui versent en outre une indemnité de 5'000 fr. à titre de tort moral et financier, à défaut de quoi il déposerait immédiatement une plainte pénale à leur encontre (P. 5/4 et P. 31/9). C’est à la suite de ce courriel que J.________ a déposé plainte contre G.________ pour tentative de contrainte. Le dépôt de plainte par J.________ étant une conséquence directe des agissements fautifs du recourant, c’est à bon droit que la Procureure a mis les frais de procédure à la charge de ce dernier.</w:t>
      </w:r>
    </w:p>
    <w:p>
      <w:r>
        <w:rPr>
          <w:b/>
        </w:rPr>
        <w:t>E. 3.1</w:t>
      </w:r>
    </w:p>
    <w:p>
      <w:r>
        <w:t>Le recourant conteste également l’ordonnance de non-entrée en matière sur la plainte qu’il a déposée contre l’avocate J.________.</w:t>
      </w:r>
    </w:p>
    <w:p>
      <w:r>
        <w:rPr>
          <w:b/>
        </w:rPr>
        <w:t>E. 3.2</w:t>
      </w:r>
    </w:p>
    <w:p>
      <w:r>
        <w:t>Aux termes de l'art. 310 al. 1 let. a CPP, une ordonnance de non-entrée en matière est rendue immédiatement – c’est-à-dire sans qu’une instruction soit ouverte (art. 309 al. 1 et 4 CPP; TF 1B_111/2012 du</w:t>
      </w:r>
    </w:p>
    <w:p>
      <w:r>
        <w:rPr>
          <w:b/>
        </w:rPr>
        <w:t>E. 3.3</w:t>
      </w:r>
    </w:p>
    <w:p>
      <w:r>
        <w:t>En l’espèce, le recourant, qui ne formule aucune critique à l’encontre du raisonnement tenu par la Procureure, se limite à réclamer la poursuite de la plainte qu’il a déposée contre J.________, plainte qu’il a au demeurant retirée lors de l’audition du 25 septembre 2018 et qu’il ne peut renouveler (cf. art. 33 al. 2 CP). Au surplus, le recourant ne fait valoir aucun élément concret susceptible de contribuer à établir une quelconque infraction pénale qui aurait été commise par J.________. Dans ces conditions, la décision du Ministère public de ne pas entrer en matière n’est pas critiquable. Au demeurant, on ne voit pas quels éléments supplémentaires auraient pu conduire à l’ouverture d’une instruction pénale. 4. En définitive, le recours interjeté par G.________, manifestement mal fondé, doit être rejeté sans échange d’écritures (art. 390 al. 2 CPP), les ordonnances du 2 octobre 2018 et du 1er novembre 2018 étant confirmées. Les frais de la procédure de recours, constitués en l’espèce du seul émolument d’arrêt (art. 422 al. 1 CPP), par 990 fr. (art. 20 al. 1 TFIP [Tarif des frais de procédure et indemnités en matière pénale du 28 septembre 2010; BLV 312.03.1]), seront mis à la charge du recourant, qui succombe (art. 428 al. 1 CPP).</w:t>
      </w:r>
    </w:p>
    <w:p>
      <w:r>
        <w:t>- 11 - Par ces motifs, la Chambre des recours pénale prononce : I. Le recours est rejeté. II. Les ordonnances du 2 octobre 2018 et du 1er novembre 2018 sont confirmées. III. Les frais de la procédure de recours, par 990 fr. (neuf cent nonante francs), sont mis à la charge de G.________. IV. L’arrêt est exécutoire. Le président : La greffière : Du Le présent arrêt, dont la rédaction a été approuvée à huis clos, est notifié, par l'envoi d'une copie complète, à : - M. G.________, - Mme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p. 287).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w:t>
      </w:r>
    </w:p>
    <w:p>
      <w:r>
        <w:t>- 10 -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