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PE18.002766 vom 4. Februar 2020</w:t>
      </w:r>
    </w:p>
    <w:p>
      <w:r>
        <w:t>VD Tribunal cantonal, 2020-02-04, FR</w:t>
      </w:r>
    </w:p>
    <w:p>
      <w:r>
        <w:rPr>
          <w:b/>
        </w:rPr>
        <w:t xml:space="preserve">Quelle: </w:t>
      </w:r>
      <w:r>
        <w:t>https://mcp.opencaselaw.ch/entscheid/vd_gerichte_PE18.002766</w:t>
      </w:r>
    </w:p>
    <w:p>
      <w:r>
        <w:t>FR: VD_GERICHTE PE18.002766 du 4 février 2020</w:t>
      </w:r>
    </w:p>
    <w:p>
      <w:r>
        <w:t>IT: VD_GERICHTE PE18.002766 del 4 febbraio 2020</w:t>
      </w:r>
    </w:p>
    <w:p>
      <w:pPr>
        <w:pStyle w:val="Heading2"/>
      </w:pPr>
      <w:r>
        <w:t>Volltext</w:t>
      </w:r>
    </w:p>
    <w:p>
      <w:r>
        <w:t>TRIBUNAL CANTONAL 173 PE18.002766 CO UR D’APPEL PENALE ______________________________ Séance du 26 avril 2022 __________________ Composition : M. DE MONTVALLON, président M. Pellet et Mme Bendani, juges Greffière : Mme Choukroun ***** Parties à la présente cause : A.Z.________, prévenu et appelant, et MINISTÈRE PUBLIC, représenté par la Procureure de l'arrondissement de Lausanne, intimé. 653</w:t>
      </w:r>
    </w:p>
    <w:p>
      <w:r>
        <w:t>- 2 - La Cour d’appel pénale statue à huis clos sur la demande de révision formée le 2 avril 2022 par A.Z.________ contre le jugement rendu le 4 février 2020 par le Tribunal criminel de l’arrondissement de l’Est vaudois dans la cause le concernant. Elle considère : En fait : A. Par jugement du 4 février 2020, le Tribunal criminel de l’arrondissement de l’Est vaudois a libéré A.Z.________ du chef d’accusation de violation du devoir d’assistance et d’éducation (I), l’a condamné pour actes d’ordre sexuel avec des enfants, contrainte sexuelle et viol à une peine privative de liberté de 6 ans (II), a dit qu’il était le débiteur de B.Z.________ et lui devait immédiat paiement d’un montant de 20'000 fr. avec intérêt à 5% l’an à compter du 31 juillet 2005 à titre d’indemnité pour tort moral (III) et a statué sur les séquestres, les indemnités et les frais (IV à VIII). B. a) Par jugement du 16 septembre 2020 (n° 203), la Cour d’appel pénale a rejeté l’appel déposé par A.Z.________. Dans son jugement, la Cour d’appel a retenu qu’il existait de nombreux indices à même d’établir la culpabilité du requérant, l’essentiel résidant dans le fait que la plaignante était parfaitement crédible dans ses explications. Au terme de son raisonnement, la Cour n’a finalement éprouvé aucun doute sur la culpabilité de A.Z.________ quant aux faits qui lui étaient reprochés. b) Par arrêt du 15 septembre 2021, la Cour de droit pénal du Tribunal fédéral a rejeté le recours interjeté par A.Z.________ dans la mesure où il était recevable (TF 6B_1371/2020).</w:t>
      </w:r>
    </w:p>
    <w:p>
      <w:r>
        <w:t>- 3 - C. Par acte adressé au Ministère public de l’arrondissement de Lausanne le 2 avril 2022, puis transmis à la Cour d’appel pénale comme objet de sa compétence le 14 avril 2022, A.Z.________ demande le réexamen de son jugement. Même si l’acte en cause ne le dit pas expressément, il doit être compris comme valant demande de révision. En d roit : 1. 1.1 L'art. 410 al. 1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Heer, in : Niggli/Heer/ Wiprächtiger [éd.], Basler Kommentar, Schweizerische Strafprozessordnung, Jugendstrafprozessordnung, 2e éd., Bâle 2014, n. 6 ad art. 411 CPP). Cela signifie que le requérant doit indiquer les points de la décision qu'il</w:t>
      </w:r>
    </w:p>
    <w:p>
      <w:r>
        <w:t>- 4 -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Moreillon/Parein-Reymond, Petit commentaire, Code de procédure pénale, 2e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1.2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op. cit., n. 2 ad remarques préliminaires aux art. 410 à 415 CPP et la référence citée).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w:t>
      </w:r>
    </w:p>
    <w:p>
      <w:r>
        <w:t>- 5 - 137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w:t>
      </w:r>
    </w:p>
    <w:p>
      <w:r>
        <w:t>- 6 - 2. Le requérant conteste les faits qui ont été retenus contre lui pour justifier sa condamnation et indique en substance qu’il n’existerait aucune preuve à même d’établir sa culpabilité, sa fille adoptive ayant porté contre lui des accusations calomnieuses. En particulier, le requérant évoque les déclarations faites en première instance par la plaignante – relatives à un voyage en Belgique – pour remettre en question la crédibilité de celle-ci, ajoutant que si lui-même avait été une fille violée par son père, la première chose qu’il aurait demandé à la justice aurait été de ne plus garder le nom de famille de son violeur. Cette motivation est de nature purement appellatoire puisque le requérant sollicite une nouvelle appréciation des preuves sans proposer aucun élément nouveau à l'appui de sa demande de révision. Il se borne en effet à reprendre exclusivement des éléments qui étaient connus des autorités judiciaires au moment où celles-ci ont statué. Ce faisant, le requérant discute uniquement des éléments qui ont déjà été traités dans le jugement de première instance et qu’il a pu contester en appel. Il ne fait valoir aucun fait ou moyen de preuve nouveau et sérieux au sens de l’art. 410 al. 1 let. a CPP. Les motifs de révision invoqués sont dès lors d’emblée manifestement mal fondés. 3. Au vu de ce qui précède, la demande de révision présentée par A.Z.________ doit être déclarée irrecevable, sans échange d’écritures (art. 412 al. 2 CPP). Vu le sort de la cause, les frais d'appel, constitués du seul émolument d'arrêt, par 550 fr. (art. 21 al. 1 et 22 TFIP [tarif des frais de procédure et indemnités en matière pénale du 28 septembre 2010 ; BLV 312.03.1), seront mis à la charge du requérant, qui succombe (art. 428 al. 1, 2e phrase, CPP).</w:t>
      </w:r>
    </w:p>
    <w:p>
      <w:r>
        <w:t>- 7 - Par ces motifs, la Cour d’appel pénale, en application des art. 410 al. 1 let. a et 412 al. 2 CPP, prononce : I. La demande de révision est irrecevable. II. Les frais de la procédure de révision, par 550 fr., sont mis à la charge du requérant. III. Le présent jugement exécutoire. Le président : La greffière :</w:t>
      </w:r>
    </w:p>
    <w:p>
      <w:r>
        <w:t>- 8 - Du Le jugement qui précède, dont la rédaction a été approuvée à huis clos, est notifié, par l'envoi d'une copie complète, à : - M. A.Z.________, - Ministère public central, et communiqué à : - Mme la Présidente du Tribunal criminel de l’arrondissement de l’Est vaudois,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