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PE18.002628 vom 23. Juli 2018</w:t>
      </w:r>
    </w:p>
    <w:p>
      <w:r>
        <w:t>VD Tribunal cantonal, 2018-07-23, FR</w:t>
      </w:r>
    </w:p>
    <w:p>
      <w:r>
        <w:rPr>
          <w:b/>
        </w:rPr>
        <w:t xml:space="preserve">Quelle: </w:t>
      </w:r>
      <w:r>
        <w:t>https://mcp.opencaselaw.ch/entscheid/vd_gerichte_PE18.002628</w:t>
      </w:r>
    </w:p>
    <w:p>
      <w:r>
        <w:t>FR: VD_GERICHTE PE18.002628 du 23 juillet 2018</w:t>
      </w:r>
    </w:p>
    <w:p>
      <w:r>
        <w:t>IT: VD_GERICHTE PE18.002628 del 23 luglio 2018</w:t>
      </w:r>
    </w:p>
    <w:p>
      <w:pPr>
        <w:pStyle w:val="Heading2"/>
      </w:pPr>
      <w:r>
        <w:t>Volltext</w:t>
      </w:r>
    </w:p>
    <w:p>
      <w:r>
        <w:t>TRIBUNAL CANTONAL 553 PE18.002628-ECO CHAMBRE DE S RECO URS PEN ALE __________________________________________ Arrêt du 23 juillet 2018 __________________ Composition : M. MEYLAN, président MM. Krieger et Abrecht, juges Greffière : Mme de Benoit ***** Art. 143 al. 4 et 5, 310 CPP ; 173, 174, 177 et 181 CP Statuant sur le recours interjeté le 14 juillet 2018 par A.I.________ contre l’ordonnance de non-entrée en matière rendue le 5 juillet 2018 par le Procureur général du Canton de Vaud dans la cause n° PE18.002628-ECO, la Chambre des recours pénale considère : En fait : A. a) Une instruction H.________ a été ouverte par le procureur D.________ à la suite des plaintes déposées le 2 septembre par les époux A.I.________ et B.I.________ réciproquement l’un contre l’autre, pour diverses infractions contre l’intégrité corporelle, l’honneur et la liberté, en 351</w:t>
      </w:r>
    </w:p>
    <w:p>
      <w:r>
        <w:t>- 2 - raison des faits de violence domestique qui seraient survenus le même jour à leur domicile. Le procureur D.________ a poursuivi son instruction nonobstant le retrait des plaintes, par déclaration commune des deux époux et par lettres séparées du 6 septembre 2017. Une audience de confrontation s’est tenue devant le procureur précité le 8 novembre 2017. Ce dernier a alors informé les époux sur le principe de suspension de la cause (art. 55a CP [Code pénal suisse du 21 décembre 1937 ; RS 311.0]), en réservant sa décision sur la question. Par courrier du 24 novembre 2017, le même magistrat a informé les parties qu’il avait décidé de ne pas faire application de la suspension de la procédure. Il a justifié sa décision en indiquant qu’« à la lumière des déclarations pour le moins inquiétantes d’A.I.________ lors de son audition du 8 novembre 2017, ainsi que de la gravité des faits attestée par certificat médical », il entendait rendre une ordonnance pénale contre ce dernier. b) Par courrier du 19 décembre 2017 adressé à la Chambre des recours pénale, A.I.________ a demandé la récusation du procureur D.________. Par décision du 23 janvier 2018, la Chambre des recours pénale a rejeté la demande de récusation, ce qui a été confirmé par la Ire Cour de droit public du Tribunal fédéral le 19 avril 2018 (TF 1B_109/2018). Les juges fédéraux ont notamment considéré que l’ensemble des éléments invoqués par le recourant ne permettaient pas de conclure à une apparence de prévention du procureur envers A.I.________ qui justifierait sa récusation. Les craintes du recourant ne reposaient pas sur des circonstances objectives, mais sur des impressions purement subjectives. Le Tribunal fédéral a également constaté que la question de la suspension de la procédure avait été traitée correctement par le procureur, qui n’avait donné aucune assurance à ce sujet. c) Le 14 février 2018, le Ministère public de l’arrondissement de Lausanne, en la personne de D.________, a rendu une ordonnance pénale contre A.I.________ et une ordonnance de classement s’agissant de</w:t>
      </w:r>
    </w:p>
    <w:p>
      <w:r>
        <w:t>- 3 - B.I.________. Par courrier du 23 février 2018, A.I.________ a déclaré faire opposition à l’ordonnance pénale le concernant. B. a) Le 19 janvier 2018, A.I.________ a déposé plainte contre le procureur D.________ auprès du Ministère public central du canton de Vaud pour diffamation, subsidiairement calomnie et injure, et pour contrainte. Il lui reproche d'avoir écrit, dans un courrier du 24 novembre 2017 adressé à lui-même et à son épouse (P. 15/2) dans le cadre de la procédure ouverte contre eux, qu'il avait fait des « déclarations pour le moins inquiétantes », ce qui, selon lui, porterait atteinte à sa réputation et le ferait apparaître comme une personne méprisable. Il fait également grief au procureur D.________ d'avoir, lors de l'audition de confrontation du 8 novembre 2017, fait preuve de mépris, voire de rabaissement à son égard en lui parlant sur un ton autoritaire. Il expose que le procureur aurait remis en cause sa dignité personnelle, tant privée que professionnelle, en proférant des propos tels que « Je vais vous parler aujourd'hui de droit pénal », après avoir relevé son statut de juriste, ou encore « Vous n'avez pas de leçon à me donner ». Il lui reproche également de l'avoir contraint à parler de l'évènement du 2 septembre 2017 survenu entre lui-même et son épouse, alors que ce dernier aurait clairement manifesté son intention de ne pas le faire. Le plaignant aurait également été obligé de signer le procès-verbal d'audition, craignant que, dans le cas où il ne s'exécuterait pas, le procureur refuse de suspendre la procédure. Il a également conclu à ce que le procureur D.________ doive lui verser une indemnité équitable pour tort moral. b) Par ordonnance du 5 juillet 2018, le Procureur général du canton de Vaud n'est pas entré en matière sur la plainte du 19 janvier 2018 déposée par A.I.________ (I) et a laissé les frais à la charge de l'Etat (II). Le Procureur général a considéré que la plainte d'A.I.________ ne mettait en évidence aucun élément permettant de soupçonner la</w:t>
      </w:r>
    </w:p>
    <w:p>
      <w:r>
        <w:t>- 4 - commission d'une quelconque infraction pénale. Les termes utilisés n'étaient manifestement pas attentatoires à l'honneur au sens des art. 173 ss CP. En outre, les craintes invoquées par le plaignant ne reposaient sur aucune circonstance objective. C. Par acte du 14 juillet 2018, A.I.________ a recouru auprès de la Chambre des recours pénale contre cette ordonnance de non-entrée en matière, en concluant, avec suite de frais et dépens, à son annulation et à son renvoi au Ministère public central pour nouvelle instruction, respectivement nouvelle décision, par les soins d'un autre procureur que le Procureur général, et que la greffière [...], présente lors de l’audition du 8 novembre 2017, soit entendue en qualité de témoin. Il a également conclu à l’ouverture d’une instruction pénale contre le procureur D.________, le cas échéant à sa condamnation. Il n’a pas été ordonné d’échange d’écritures. En d roit : 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vaudoise d’introduction du Code de procédure pénale suisse du 19 mai 2009; RSV 312.01]; art. 80 LOJV [Loi d’organisation judiciaire du 12 décembre 1979; RSV 173.01]). En l’espèce, le recours a été interjeté en temps utile et dans les formes prescrites auprès de l’autorité compétente, par la partie plaignante qui a qualité pour recourir (art. 382 al. 1 CPP). Il est donc recevable.</w:t>
      </w:r>
    </w:p>
    <w:p>
      <w:r>
        <w:t>- 5 - 2. Aux termes de l'art. 310 al. 1 let. a CPP, une ordonnance de non-entrée en matière est rendue immédiatement – c’est-à-dire sans qu’une instruction soit ouverte (art. 309 al. 1 et 4 CPP ; TF 1B_111/2012 du 5 avril 2012 consid. 2.1 ; Cornu, in: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(TF 6B_940/2016 du 6 juillet 2017 consid. 3.3 ; TF 1B_709/2012 du 21 février 2013 consid. 3.1 ; TF 1B_111/2012 du 5 avril 2012 consid. 2.1 ; TF 1B_67/2012 du 29 mai 2012 consid. 2.2).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2.3 ; ATF 137 IV 285 consid. 2.3 et les réf. cit.,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 TF 1B_67/2012 du 29 mai 2012 consid. 3.2). 3. Le recourant a requis l’audition en qualité de témoin de la greffière présente lors de l’audition du 8 novembre 2017.</w:t>
      </w:r>
    </w:p>
    <w:p>
      <w:r>
        <w:t>- 6 - Dès lors qu’il apparaît d’emblée que les infractions en cause ne sont pas réalisées, comme on le verra par la suite (cf. infra, consid. 4.3 et 5.3), il n’est ni utile, ni nécessaire de clarifier l’état de fait. La requête du recourant visant à ordonner ladite mesure d’instruction doit donc être rejetée. 4. 4.1 Le recourant soutient que le procureur D.________ se serait rendu coupable de diffamation, subsidiairement de calomnie et d'injure sur sa personne. 4.2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Il ne suffit pas d'abaisser une personne dans la bonne opinion qu'elle a d'elle-même ou dans les qualités qu'elle</w:t>
      </w:r>
    </w:p>
    <w:p>
      <w:r>
        <w:t>- 7 -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TF 6B_676/2017 du 15 décembre 2017 consid. 3.1; Corboz, op. cit., n. 11 ad art. 174 CP; Favre/Pellet/Stoudmann, Code pénal annoté, 3e éd., Lausanne 2011, n. 1.1 ad art. 174 CP).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La doctrine considère généralement que l'injure est subsidiaire à la diffamation, respectivement à la calomnie (Dupuis et alii, Petit commentaire du Code pénal, 2e éd., Bâle 2017, n. 54 et les réf. cit.). Certains auteurs réservent toutefois la possibilité d'un concours parfait lorsque l'auteur s'adresse à la fois à la personne visée et à des tiers (Dupuis et alii, op. cit., n. 54 ad art. 174 CP ; Corboz, op. cit., n. 123 ad art.</w:t>
      </w:r>
    </w:p>
    <w:p>
      <w:r>
        <w:t>- 8 - 173 CP). Cela étant, la diffamation ou la calomnie supposent une allégation de fait, tandis qu'un jugement de valeur, adressé à des tiers ou à la victime, peut constituer une injure au sens de l'art. 177 CP (ATF 128 IV 53 consid. 1f/aa). Pour distinguer l'allégation de fait du jugement de valeur, il faut se demander, en fonction des circonstances, si les termes litigieux ont un rapport reconnaissable avec un fait ou sont employés pour exprimer le mépris (ibidem). La notion de jugement de valeur doit être comprise dans un sens large ; il s'agit d'une manifestation directe de mésestime ou de mépris, au moyen de mots blessants, de gestes ou de voies de fait (ibidem). Simple appréciation, le jugement de valeur n'est pas susceptible de faire l'objet d'une preuve quant à son caractère vrai ou faux (TF 6B_498/2012 du 14 février 2013 consid. 5.3.1). 4.3 4.3.1 En l'espèce, les faits dénoncés par le recourant dans la plainte du 19 janvier 2018 prennent place dans le cadre d’une procédure instruite par le procureur D.________. Le recourant s'en prend notamment aux propos tenus par le procureur à son égard durant son audition du 8 novembre 2017, ce dernier lui ayant notamment expliqué qu'il allait « [lui] parler aujourd'hui de droit pénal », après avoir relevé son statut de juriste, ou encore que le recourant n'avait « pas de leçon à [lui] donner ». Le recourant indique s’être senti blessé par l’attitude « autoritaire et humiliante » du magistrat durant son interrogatoire, qui aurait fait preuve de mépris à son égard. Selon lui, le procureur aurait remis en cause sa dignité personnelle, tant privée que professionnelle. En l’occurrence, le fait que le recourant se soit senti rabaissé par l'attitude et les propos tenus par le procureur ne suffisent pas à qualifier le comportement de ce dernier de pénalement répréhensible au sens des art. 173, 174 ou 177 CP. En effet, le recourant perd de vue le fait qu'il ne suffit pas d'abaisser une personne dans la bonne opinion qu'elle a d'elle-même ou dans les qualités qu'elle croit avoir. Pour apprécier si une déclaration est attentatoire à l'honneur, il faut se fonder non pas sur le sens que lui donne la personne visée – comme le fait le recourant –, mais sur une interprétation objective. Or une telle interprétation permet en</w:t>
      </w:r>
    </w:p>
    <w:p>
      <w:r>
        <w:t>- 9 - l'espèce d'exclure toute infraction contre l'honneur. Ainsi, les propos reprochés au magistrat ne sauraient faire apparaître le recourant comme méprisable et ne sont pas de nature à remettre en cause sa dignité. Partant, le comportement reproché au procureur D.________ n’est pas constitutif des infractions des art. 173, 174 ou 177 CP. 4.3.2 Le recourant reproche encore au procureur D.________ les termes utilisés dans son courrier du 24 novembre 2017, le magistrat ayant qualifié les déclarations du recourant de « pour le moins inquiétantes ». Dans le cadre de la possibilité prévue par la loi de continuer la poursuite pénale – et ainsi, de ne pas faire application de l’art. 55a CP –, le magistrat bénéficie d'un large pouvoir d'appréciation. Il doit donc motiver sa décision lorsqu'il va à l'encontre de la volonté de la victime (TF 6S.454/2004 du 21 mars 2006). En l’espèce, le procureur devait motiver son choix de ne pas suspendre la procédure et était en droit d'émettre des inquiétudes sur le comportement du prévenu, appréciation qui paraît en l’espèce proportionnée à la situation. Comme l’a relevé le Tribunal fédéral dans son arrêt 1B_109/2018 rendu dans le cadre de la procédure de récusation, ces propos ne sauraient donner l’apparence d’une prévention du procureur (consid. 4.2). En outre, la Chambre de céans constate que les termes employés ne sont pas constitutifs d’atteinte à l’honneur, n’étant objectivement pas propres à jeter le discrédit sur le recourant. Au vu de ce qui précède, aucune infraction contre l’honneur ne peut être reprochée au procureur D.________.</w:t>
      </w:r>
    </w:p>
    <w:p>
      <w:r>
        <w:t>- 10 - 5. 5.1 Le recourant fait grief au procureur D.________ d'avoir usé de contrainte lors de son audition pour l'amener à répondre aux questions de manière contraire à sa volonté et de l'avoir obligé à signer le procès-verbal de l'audition de confrontation, ce qu'il aurait fait uniquement pour obtenir une suspension de la procédure. Selon lui, le procureur lui aurait fait « miroiter », voire lui aurait assuré la suspension de la cause, ce qui l'aurait conduit à agir contre son gré. 5.2 5.2.1 Aux termes de l'art. 143 al. 4 et 5 CPP, l'autorité pénale invite le comparant à s'exprimer sur l'objet de l'audience. Elle s'efforce, par des questions claires et des injonctions, d'obtenir des déclarations complètes et de clarifier les contradictions. 5.2.2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Ainsi, l’art. 181 CP prévoit alternativement trois moyens de contrainte : l’usage de la violence, la menace d’un dommage sérieux ou tout acte entravant la personne dans sa liberté d’action.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(TF 6B_447/2014 du 30 octobre 2014 consid. 2.1 et les références citées). Il peut également y avoir contrainte lorsque l'auteur entrave sa victime « de quelque autre manière » dans sa liberté d'action ; cette formule générale doit être interprétée de manière restrictive ; n'importe</w:t>
      </w:r>
    </w:p>
    <w:p>
      <w:r>
        <w:t>- 11 -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141 IV 437 consid. 3.2.1 ; ATF 137 IV 326 consid. 3.3.1 ; TF 6B_77/2017 du 16 janvier 2018 consid. 5.1). 5.3 En l'espèce, il apparaît au vu du dossier que l'audition du 8 novembre 2017 a été tenue conformément aux art. 142, 143 et 146 CPP. Il ne ressort pas du procès-verbal d'audition que le procureur aurait usé de contrainte ou obtenu des informations ou des déclarations de façon illégale. On ne voit donc aucun élément constitutif d'une infraction. De même, il appartient au procureur d'instruire et donc d'interroger les parties, y compris sur les sujets qu'elles ne veulent pas aborder (cf. art. 143 al. 5 CPP). Les propos du procureur pouvaient également viser à cadrer le recourant, dans le cadre des prérogatives qui lui sont attribuées par l'art. 63 al. 1 et 2 CPP, soit en exerçant la police de l'audience. Enfin, on ne saurait voir de la contrainte dans le fait que le procureur ait expliqué aux parties le principe de la suspension de la cause, puis qu'il ait décidé de ne pas faire application de cette faculté prévue par l'art. 55a CP, comme il l'a indiqué dans son courrier du 24 novembre 2017. Le fait que le procureur se soit réservé la faculté de suspendre la cause ne pouvait pas avoir pour effet de l'y obliger, quand bien même il avait évoqué cette possibilité aux parties lors de l'audience du 8 novembre 2017. La formulation potestative de l'art. 55a al. 1 CP vise notamment à permettre à l'autorité de continuer la procédure lorsqu'elle se méfie des dires de la victime ou des promesses de l'auteur (Dupuis et alii, op. cit., nn. 10 ss ad art. 55a CP). On ne saurait ainsi retenir que le recourant aurait été contraint de faire des déclarations ou de signer le procès-verbal avec l’assurance d’obtenir une suspension de la procédure. Au vu de ce qui précède, aucun élément ne fait douter du fait que le magistrat ait respecté les règles de procédure et celles découlant du droit pénal.</w:t>
      </w:r>
    </w:p>
    <w:p>
      <w:r>
        <w:t>- 12 - Partant, l'ordonnance de non-entrée en matière était également justifiée s’agissant de la contrainte. 6. Il résulte de ce qui précède que le recours, manifestement mal fondé, doit être rejeté sans autre échange d'écritures (art. 390 al. 2 CPP) et l’ordonnance attaquée confirmée. Les frais de la procédure de recours, constitués en l’espèce du seul émolument d'arrêt (art. 422 al. 1 CPP), par 1’210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5 juillet 2018 est confirmée. III. Les frais d'arrêt, par 1’210 fr. (mille deux cent dix francs), sont mis à la charge du recourant A.I.________. IV. L’arrêt est exécutoire. Le président : La greffière :</w:t>
      </w:r>
    </w:p>
    <w:p>
      <w:r>
        <w:t>- 13 - Du Le présent arrêt, dont la rédaction a été approuvée à huis clos, est notifié, par l'envoi d'une copie complète, à : - M. A.I.________,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