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PE18.000293 vom 25. Juni 2018</w:t>
      </w:r>
    </w:p>
    <w:p>
      <w:r>
        <w:t>VD Tribunal cantonal, 2018-06-25, FR</w:t>
      </w:r>
    </w:p>
    <w:p>
      <w:r>
        <w:rPr>
          <w:b/>
        </w:rPr>
        <w:t xml:space="preserve">Quelle: </w:t>
      </w:r>
      <w:r>
        <w:t>https://mcp.opencaselaw.ch/entscheid/vd_gerichte_PE18.000293</w:t>
      </w:r>
    </w:p>
    <w:p>
      <w:r>
        <w:t>FR: VD_GERICHTE PE18.000293 du 25 juin 2018</w:t>
      </w:r>
    </w:p>
    <w:p>
      <w:r>
        <w:t>IT: VD_GERICHTE PE18.000293 del 25 giugno 2018</w:t>
      </w:r>
    </w:p>
    <w:p>
      <w:pPr>
        <w:pStyle w:val="Heading2"/>
      </w:pPr>
      <w:r>
        <w:t>Erwägungen</w:t>
      </w:r>
    </w:p>
    <w:p>
      <w:r>
        <w:rPr>
          <w:b/>
        </w:rPr>
        <w:t>E. 1</w:t>
      </w:r>
    </w:p>
    <w:p>
      <w:r>
        <w:t>Les parties peuvent attaquer une ordonnance de non-entrée en matière rendue par le Ministère public (cf. art. 310 CPP [Code de procédure pénale suisse du 5 octobre 2007; RS 312.0]) dans les dix jours devant l’autorité de recours (art. 310 al. 2, 322 al. 2 et 396 al. 1 CPP; cf. art. 20 al. 1 let. b CPP) qui, dans le canton de Vaud, est la Chambre des recours pénale du Tribunal cantonal (art. 13 LVCPP [Loi d’introduction du Code de procédure pénale suisse du 19 mai 2009; RSV 312.01]; art. 80 LOJV [Loi d’organisation judiciaire du 12 décembre 1979; RSV 173.01]). Interjeté dans le délai légal auprès de l’autorité compétente par la partie plaignante qui a qualité pour recourir (art. 382 al. 1 CPP), le recours est recevable, l’ordonnance ayant été reçue par son destinataire le 26 janvier 2018 selon l’allégué crédible de la partie.</w:t>
      </w:r>
    </w:p>
    <w:p>
      <w:r>
        <w:rPr>
          <w:b/>
        </w:rPr>
        <w:t>E. 2</w:t>
      </w:r>
    </w:p>
    <w:p>
      <w:r>
        <w:t>- 5 -</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6B_1104/2017 du 13 avril 2018 consid. 2.3.1 et les références citées). Celui-ci découle du principe de la légalité (art. 5 al. 1 Cst. [Constitution fédérale de la Confédération suisse du 18 avril 1999; RS 101]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p. 243; ATF 138 IV 86 consid. 4.1.2 p. 91; ATF 138 IV 186 consid. 4.1 p. 190).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137 IV 285 consid.</w:t>
      </w:r>
    </w:p>
    <w:p>
      <w:r>
        <w:rPr>
          <w:b/>
        </w:rPr>
        <w:t>E. 2.2</w:t>
      </w:r>
    </w:p>
    <w:p>
      <w:r>
        <w:t>Réprimant la dénonciation calomnieuse, l’art. 303 CP (Code pénal suisse du 21 décembre 1937; RS 311.0) prévoit que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sera puni d'une peine privative de liberté ou d'une peine pécuniaire (ch. 1). Est notamment considéré comme "innocent" celui qui a été libéré par un jugement d'acquittement ou par le prononcé d'un classement. Le juge de la dénonciation calomnieuse est lié par une telle décision (ATF 136 IV 170 consid. 2.1 p. 176).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2.1 p. 176 s.; TF 6B_324/2015 du 14 janvier 2016 consid. 2.1).</w:t>
      </w:r>
    </w:p>
    <w:p>
      <w:r>
        <w:rPr>
          <w:b/>
        </w:rPr>
        <w:t>E. 2.3</w:t>
      </w:r>
    </w:p>
    <w:p>
      <w:r>
        <w:t>et les réf. citées, JdT 2012 IV 160). En revanche, le ministère public doit pouvoir rendre une ordonnance de non-entrée en matière dans les cas où il apparaît d’emblée qu’aucun acte d’enquête ne pourra apporter la</w:t>
      </w:r>
    </w:p>
    <w:p>
      <w:r>
        <w:t>- 6 - preuve d’une infraction à la charge d’une personne déterminée (cf. TF 1B_67/2012 du 29 mai 2012 consid. 3.2).</w:t>
      </w:r>
    </w:p>
    <w:p>
      <w:r>
        <w:rPr>
          <w:b/>
        </w:rPr>
        <w:t>E. 3.1</w:t>
      </w:r>
    </w:p>
    <w:p>
      <w:r>
        <w:t>En l’espèce, le recourant demande que le dossier PE17.012853 soit produit. Il n’y a pas lieu de donner suite à cette réquisition, puisqu’il ressort des éléments à disposition de la Cour, notamment de la vidéo figurant sous P. 7, que le dossier tel qu’il est constitué permet de statuer sur le recours.</w:t>
      </w:r>
    </w:p>
    <w:p>
      <w:r>
        <w:rPr>
          <w:b/>
        </w:rPr>
        <w:t>E. 3.2</w:t>
      </w:r>
    </w:p>
    <w:p>
      <w:r>
        <w:t>Le recourant fait valoir que c’est à tort que le Procureur a retenu que le délai de plainte était échu, dans la mesure où l’infraction invoquée dans la plainte, soit celle de dénonciation calomnieuse, se poursuit d’office. Contestant toute valeur probante à l’enregistrement vidéo sur lequel le Procureur a fondé son raisonnement, il soutient qu’il n’est pas possible d’écarter d’emblée sa thèse, selon laquelle il aurait été</w:t>
      </w:r>
    </w:p>
    <w:p>
      <w:r>
        <w:t>- 7 - la victime d’une machination, soit d’un véritable guet-apens organisé contre lui. Il fait valoir que, même si le Procureur avait l’impression que D.________ avait déposé contre lui une plainte fondée, il aurait pu et même dû suspendre l’enquête pour dénonciation calomnieuse jusqu’à droit connu sur la procédure parallèle. Le recourant tient pour totalement arbitraire la conclusion du Procureur selon laquelle on pouvait se demander « si la démarche de Z.________ n’est pas, elle, abusive ».</w:t>
      </w:r>
    </w:p>
    <w:p>
      <w:r>
        <w:rPr>
          <w:b/>
        </w:rPr>
        <w:t>E. 3.3</w:t>
      </w:r>
    </w:p>
    <w:p>
      <w:r>
        <w:t>D.________ a dénoncé le recourant au Ministère public pour l’avoir injuriée et lui avoir causé des lésions corporelles lors d’une altercation qui a eu lieu dans un garage souterrain. Sur le vu de l’enregistrement fait par la plaignante, le Procureur est parti du principe que le dépôt d’une plainte pénale « se justifiait ». Faute de précision de sa part, il est difficile de savoir si, par cette appréciation, le magistrat a considéré que la plaignante n’avait pas pu accuser un innocent parce qu’il ressortirait de l’enregistrement que le recourant ne pouvait pas être innocent (élément objectif de la dénonciation calomnieuse), ou s’il a plutôt entendu soutenir qu’elle ne pouvait pas avoir l’intention de dénoncer une personne innocente (élément subjectif de la dénonciation calomnieuse). Cependant, comme le Procureur a indiqué que sa conclusion était indépendante de l’issue de l’enquête ouverte contre Z.________, il faut en déduire qu’il a conclu à l’absence d’élément subjectif possible. Quoi qu’il en soit, il ressort du plus court des deux enregistrements (cf. secondes 43 ss) qu’un véhicule rouge se met en mouvement alors que la personne qui filme la scène est à l’avant dudit véhicule, puis que ce véhicule passe extrêmement près, voire touche, la personne qui filme, qui est un peu déséquilibrée et qui s’exclame « oh mais dis donc … je peux poser plainte … je peux poser plainte vous m’êtes … vous m’avez rentré dedans Monsieur». Quant au père de la plaignante, il s’exprime quelques secondes après dans les termes suivants : « ça c’est une plainte pour mise en danger de personne … je vais déposer plainte … moi je suis témoin … quand on sait pas conduire, on conduit pas »</w:t>
      </w:r>
    </w:p>
    <w:p>
      <w:r>
        <w:t>- 8 -</w:t>
      </w:r>
    </w:p>
    <w:p>
      <w:r>
        <w:rPr>
          <w:b/>
        </w:rPr>
        <w:t>E. 3.4</w:t>
      </w:r>
    </w:p>
    <w:p>
      <w:r>
        <w:t>Il n’est pas contesté que le recourant conduisait le véhicule en cause et que D.________ filmait la scène. Si le motif pour lequel celle-ci a commencé à filmer n’est pas établi, il n’est pas possible d’imaginer une machination de sa part, ou un guet-apens, comme le soutient le recourant. En effet, l’intéressée ne pouvait évidemment pas considérer par avance que la voiture conduite par le recourant s’approcherait d’elle à ce point, voire la toucherait. Il est vraisemblable qu’elle n’ait pas subi de lésions corporelles simples, ou que celles-ci n’aient été que très légères et s’apparentaient plutôt à des voies de fait. En effet, il est à relever que, durant l’enregistrement, elle ne reproche à aucun moment au recourant de lui avoir fait mal, ni même ne dit à son père, qui était à proximité, qu’elle a mal (même si, durant le second enregistrement, elle touche son genou pour montrer au recourant l’endroit où elle a été atteinte). Il ressort en outre du second enregistrement que le recourant, qui est sorti de sa voiture, accompagne la plaignante et son père dans l’immeuble; à un moment, ces derniers lui disent qu’ils ont enregistré les faits et, vers la fin de l’enregistrement, le recourant présente des excuses.</w:t>
      </w:r>
    </w:p>
    <w:p>
      <w:r>
        <w:rPr>
          <w:b/>
        </w:rPr>
        <w:t>E. 3.5</w:t>
      </w:r>
    </w:p>
    <w:p>
      <w:r>
        <w:t>Compte tenu des circonstances précitées, le Procureur pouvait exclure que D.________ ait eu l’intention, à savoir la conscience et la volonté, d’accuser quelqu’un qu’elle savait innocent, mais pouvait bien plutôt, de bonne foi, penser que ses accusations n’étaient pas fausses.</w:t>
      </w:r>
    </w:p>
    <w:p>
      <w:r>
        <w:rPr>
          <w:b/>
        </w:rPr>
        <w:t>E. 3.6</w:t>
      </w:r>
    </w:p>
    <w:p>
      <w:r>
        <w:t>Pour le reste, le grief du plaignant d’ « autres attitudes menaçantes » n’est pas suffisamment défini pour renvoyer à une quelconque infraction pénale. Quoi qu’il en soit, si l’infraction de menaces (art. 180 CP) devait être retenue, le délai de plainte de trois mois du jour où l'ayant droit a connu l'auteur de l'infraction (art. 31 CP) serait à l’évidence échu. Aussi est-ce à juste titre que le recourant ne se prévaut pas de cette infraction.</w:t>
      </w:r>
    </w:p>
    <w:p>
      <w:r>
        <w:rPr>
          <w:b/>
        </w:rPr>
        <w:t>E. 4</w:t>
      </w:r>
    </w:p>
    <w:p>
      <w:r>
        <w:t>Il résulte de ce qui précède que le recours doit être rejeté et l’ordonnance attaquée confirmée.</w:t>
      </w:r>
    </w:p>
    <w:p>
      <w:r>
        <w:t>- 9 - Les frais de la procédure de recours, constitués en l’espèce du seul émolument d'arrêt (art. 422 al. 1 CPP), par 880 fr. (art. 20 al. 1 TFIP [Tarif des frais de procédure et indemnités en matière pénale; RSV 312.03.1]), seront mis à la charge du recourant, qui succombe (art. 428 al. 1 CPP). Par ces motifs, la Chambre des recours pénale prononce : I. Le recours est rejeté. II. L’ordonnance du 16 janvier 2018 est confirmée. III. Les frais d'arrêt, par 880 fr. (huit cent huitante francs), sont mis à la charge du recourant. IV. L’arrêt est exécutoire. Le président : Le greffier : Du Le présent arrêt, dont la rédaction a été approuvée à huis clos, est notifié, par l'envoi d'une copie complète, à : - Me Christian Dénériaz, avocat (pour Z.________), - Ministère public central, et communiqué à : - M. le Procureur de l’arrondissement de l’Est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