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PE18.000222 vom 3. Mai 2018</w:t>
      </w:r>
    </w:p>
    <w:p>
      <w:r>
        <w:t>VD Tribunal cantonal, 2018-05-03, FR</w:t>
      </w:r>
    </w:p>
    <w:p>
      <w:r>
        <w:rPr>
          <w:b/>
        </w:rPr>
        <w:t xml:space="preserve">Quelle: </w:t>
      </w:r>
      <w:r>
        <w:t>https://mcp.opencaselaw.ch/entscheid/vd_gerichte_PE18.000222</w:t>
      </w:r>
    </w:p>
    <w:p>
      <w:r>
        <w:t>FR: VD_GERICHTE PE18.000222 du 3 mai 2018</w:t>
      </w:r>
    </w:p>
    <w:p>
      <w:r>
        <w:t>IT: VD_GERICHTE PE18.000222 del 3 maggio 2018</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Aux termes de l’art. 382 al. 1 CPP, toute partie qui a un intérêt juridiquement protégé à l’annulation ou à la modification d’une décision a qualité pour recourir contre celle-ci. L’art. 104 al. 1 let. b CPP précise que la qualité de partie est reconnue à la partie plaignante. En revanche, le</w:t>
      </w:r>
    </w:p>
    <w:p>
      <w:r>
        <w:t>- 4 - dénonciateur qui n’est ni lésé, ni partie plaignante ne jouit d’aucun autre droit en procédure que celui d’être informé par l’autorité de poursuite pénale, à sa demande, sur la suite que celle-ci a donné à sa dénonciation (art. 301 al. 2 et 3 CPP). Il n’a en particulier pas qualité pour recourir contre une ordonnance de classement (cf. art. 301 al. 3 CPP).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 TF 6B_439/2016 du 21 avril 2017 consid. 2.1 et les références citées ; Perrier, in : Kuhn/Jeanneret [éd.], Commentaire romand, Code de procédure pénale suisse, Bâle 2011, n. 6 et 8 ad art. 115 CPP). Pour déterminer si une personne est lésée par une infraction, il convient donc d’interpréter le texte de la disposition pour savoir qui est le titulaire du bien juridique que celle-ci protège (ATF 141 IV 454). Les personnes subissant un préjudice indirect n’ont pas le statut de lésé et sont donc des tiers n’ayant pas accès au statut de partie à la procédure (ATF 138 IV 258 déjà cité ; ATF 140 IV 155, JdT 2015 IV 107).</w:t>
      </w:r>
    </w:p>
    <w:p>
      <w:r>
        <w:rPr>
          <w:b/>
        </w:rPr>
        <w:t>E. 1.3</w:t>
      </w:r>
    </w:p>
    <w:p>
      <w:r>
        <w:t>Le recours a en l’espèce été déposé dans le délai légal et auprès de l’autorité compétente. La qualité pour recourir de Q.________ en ce qui concerne les griefs d’escroquerie et de faux dans les titres est manifeste, de sorte que son recours est recevable à cet égard. En revanche, le recourant ne justifie d’aucun intérêt juridiquement protégé s’agissant du grief relatif aux prétendues violences infligées par A.N.________ à son épouse B.N.________. N’étant pas titulaire du bien juridique protégé par l’infraction dénoncée (soit, a priori, l’intégrité corporelle et la santé physique et psychique de B.N.________), Q.________ ne revêt en effet pas la qualité de lésé. Sa seule qualité de dénonciateur</w:t>
      </w:r>
    </w:p>
    <w:p>
      <w:r>
        <w:t>- 5 - ne lui permet dès lors pas d’exercer un recours sur cette question. Sur ce point, le recours doit en conséquence être déclaré irrecevable.</w:t>
      </w:r>
    </w:p>
    <w:p>
      <w:r>
        <w:rPr>
          <w:b/>
        </w:rPr>
        <w:t>E. 2.1</w:t>
      </w:r>
    </w:p>
    <w:p>
      <w:r>
        <w:t>Le recourant se plaint dans un premier temps du fait que l’ordonnance attaquée serait lacunaire dans sa motivation et ne permettrait pas de comprendre ce qui a amené le Ministère public à rendre une telle décision.</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142 I 135 consid. 2.1 ; ATF 138 I 232 consid. 5.1).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du Code de procédure pénale, 2e éd., Bâle 2016, nn. 6 ss ad art. 80 CPP). Le droit d'être entendu est une garantie constitutionnelle de caractère formel, dont la violation doit entraîner l'annulation de la décision, indépendamment des chances de succès du recours sur le fond (ATF 135 I 187 consid. 2.2 ; ATF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t>- 6 -</w:t>
      </w:r>
    </w:p>
    <w:p>
      <w:r>
        <w:rPr>
          <w:b/>
        </w:rPr>
        <w:t>E. 2.3</w:t>
      </w:r>
    </w:p>
    <w:p>
      <w:r>
        <w:t>En l’espèce, s’il y a lieu de reconnaître que l’ordonnance attaquée est succincte, l’essentiel des motifs ayant conduit le Ministère public à rendre sa décision y figure, si bien que l’on doit admettre que le recourant a pu l’attaquer en connaissance de cause. En outre, on relèvera qu’un éventuel défaut de motivation pourrait quoi qu’il en soit être réparé par l’autorité de céans, dont on rappelle qu’elle dispose d’un plein pouvoir d’examen, tant sur le plan des faits que sur celui du droit. Mal fondé, le grief du recourant doit être rejeté.</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rendre une ordonnance de non- entrée en matière que si la situation est claire sur le plan factuel et juridique, lorsqu'il est certain que les faits ne sont pas punissables ou lorsqu'il existe un empêchement manifeste de procéder. Dans le doute, si les motifs de non-entrée en matière ne sont pas établis avec une certitude absolue, la procédure doit être ouverte (ATF 137 IV 285 consid. 2.3 et les références citées, JdT 2012 IV 160 ; TF 6B_1153/2016 du 23 janvier 2018 consid. 3.1).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3.2.1</w:t>
      </w:r>
    </w:p>
    <w:p>
      <w:r>
        <w:t>Le recourant soutient qu’en partant précipitamment de l’appartement loué sans s’acquitter de ses arriérés de loyer et sans laisser</w:t>
      </w:r>
    </w:p>
    <w:p>
      <w:r>
        <w:t>- 7 - de coordonnées valables où le joindre, A.N.________ aurait sciemment cherché à se soustraire à ses obligations pécuniaires et se serait dès lors rendu coupable d’escroquerie. Il en veut pour preuve que celui-ci aurait déjà agi de la même manière envers huit autres bailleurs au cours des dernières années, ne restant que quelques mois dans les locaux loués avant de prendre la fuite.</w:t>
      </w:r>
    </w:p>
    <w:p>
      <w:r>
        <w:rPr>
          <w:b/>
        </w:rPr>
        <w:t>E. 3.2.2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entre ce dernier et un dommage (ATF 128 IV 256 consid. 2e ; ATF 115 IV 32 consid. 3a ; Dupuis et al. [éd.], Petit commentaire du Code pénal, 2e éd., Bâle 2017, n. 32 ad art. 146 CP ; Corboz, Les infractions en droit suisse, vol. I, 3e éd., Berne 2010, nn. 31 et 38 ad art. 146 CP).</w:t>
      </w:r>
    </w:p>
    <w:p>
      <w:r>
        <w:t>- 8 -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3.2.3</w:t>
      </w:r>
    </w:p>
    <w:p>
      <w:r>
        <w:t>En l’espèce, on ne discerne aucune tromperie astucieuse au sens de la jurisprudence dans le fait d’avoir quitté l’appartement loué sans en aviser le bailleur, ou que tardivement, pas plus que d’avoir signé un bail de quatre ans pour ensuite résilier celui-ci de manière anticipée, et encore moins dans le fait de ne pas avoir assisté à l’état des lieux ou de ne pas avoir payé l’arriéré. Le fait que, selon les dires du recourant, A.N.________ ait employé les mêmes méthodes auprès de plusieurs bailleurs au cours des dernières années n’y change rien. Les affirmations du recourant à cet égard ne sont en effet pas documentées et le seul fait de déménager de façon régulière n’est évidemment pas suffisant pour retenir la commission d’une infraction pénale. Aussi, les éléments constitutifs de l’infraction d’escroquerie n’apparaissent pas réalisés, pas plus que ceux d’une autre infraction pénale. Le litige opposant le recourant à A.N.________ est en réalité de nature exclusivement civile et relève uniquement de l’exécution d’obligations contractuelles, pour lesquelles il incombe au créancier d’agir devant les juridictions civiles. C’est notamment par ce biais que le recourant pourra réclamer le solde des loyers impayés par A.N.________ ainsi que tout dommage-intérêt résultant de la violation du contrat de bail liant ces derniers. C’est en conséquence à juste titre que le Ministère public a d’emblée exclu la commission d’une escroquerie, renvoyant pour le surplus le recourant à agir par la voie civile.</w:t>
      </w:r>
    </w:p>
    <w:p>
      <w:r>
        <w:rPr>
          <w:b/>
        </w:rPr>
        <w:t>E. 3.3</w:t>
      </w:r>
    </w:p>
    <w:p>
      <w:r>
        <w:t>- 9 -</w:t>
      </w:r>
    </w:p>
    <w:p>
      <w:r>
        <w:rPr>
          <w:b/>
        </w:rPr>
        <w:t>E. 3.3.1</w:t>
      </w:r>
    </w:p>
    <w:p>
      <w:r>
        <w:t>Le recourant soutient que A.N.________ se serait rendu coupable de faux dans les titres en antidatant sa lettre de résiliation de bail.</w:t>
      </w:r>
    </w:p>
    <w:p>
      <w:r>
        <w:rPr>
          <w:b/>
        </w:rPr>
        <w:t>E. 3.3.2</w:t>
      </w:r>
    </w:p>
    <w:p>
      <w:r>
        <w:t>Le faux dans les titres est traité à l’art. 251 CP. Cette disposition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loi considère comme titres les écrits destinés et propres à prouver un fait ayant une portée juridique (art. 110 ch. 4 CP). Un écrit constitue un titre en vertu de cette disposition s'il se rapporte à un fait ayant une portée juridique et s'il est destiné et propre à prouver le fait qui est faux (ATF 142 IV 119 consid. 2.2 ; ATF 138 IV 130 consid. 2.2.1 ; TF 6B_55/2017 du 24 mars 2017 consid. 2.2).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 TF 6B_55/2017 du 24 mars 2017 consid. 2.2). Un document dont le contenu est mensonger ne peut être qualifié de faux intellectuel que s'il a une capacité accrue de convaincre, parce qu'il présente des garanties objectives de la véridicité de son contenu (ATF 138 IV 130 consid. 2.1 ; TF 6B_55/2017 du 24 mars 2017 consid. 2.2).</w:t>
      </w:r>
    </w:p>
    <w:p>
      <w:r>
        <w:rPr>
          <w:b/>
        </w:rPr>
        <w:t>E. 3.3.3</w:t>
      </w:r>
    </w:p>
    <w:p>
      <w:r>
        <w:t>La résiliation du contrat de bail est une déclaration unilatérale de volonté sujette à réception. Elle déploie ainsi ses effets lorsqu’elle parvient dans la sphère d’influence de son destinataire ou du représentant</w:t>
      </w:r>
    </w:p>
    <w:p>
      <w:r>
        <w:t>- 10 - de ce dernier. La résiliation adressée sous pli recommandé est réputée parvenir à son destinataire lorsque le facteur lui remet le pli ou, au plus tard, à l’échéance du septième jour du délai de garde postal, si le destinataire était dans l’impossibilité de prendre possession plus rapidement du recommandé (Lachat, Le bail à loyer, Lausanne 2008, nn. 7.1 et 7.3 pp. 638 s., et les références citées).</w:t>
      </w:r>
    </w:p>
    <w:p>
      <w:r>
        <w:rPr>
          <w:b/>
        </w:rPr>
        <w:t>E. 3.3.4</w:t>
      </w:r>
    </w:p>
    <w:p>
      <w:r>
        <w:t>En l’espèce, la fausse date figurant dans la lettre de résiliation établie par A.N.________ ne rend pas ce document constitutif d’un faux intellectuel, dans la mesure où il ne s’agit pas d’un élément ayant une valeur probante accrue. Tout au plus la date erronée peut-elle constituer un mensonge écrit, si l’auteur a sciemment cherché à antidater son courrier de résiliation. La résiliation étant soumise à la théorie de la réception, la seule date décisive est en effet celle où le bailleur a reçu la lettre en faisant état. En l’occurrence, la lettre ayant été postée par courrier recommandé le 1er décembre 2017 (P. 4/4), elle est parvenue au plus tôt dans la sphère d’influence de la représentante du recourant le 2 décembre 2017. Le fait que la lettre ait été datée du 31 octobre 2017 ne change dès lors rien au fait que la résiliation de bail souhaitée pour le 1er décembre 2017 était tardive. Il résulte de ce qui précède que l’infraction de faux dans les titres n’est pas réalisée dans le cas d’espèce.</w:t>
      </w:r>
    </w:p>
    <w:p>
      <w:r>
        <w:rPr>
          <w:b/>
        </w:rPr>
        <w:t>E. 4</w:t>
      </w:r>
    </w:p>
    <w:p>
      <w:r>
        <w:t>En définitive, le recours, manifestement mal fondé, doit être rejeté sans autres échanges d’écritures (art. 390 al. 2 CPP) et l’ordonnance attaquée confirmée. Les frais de la procédure de recours, constitués en l’espèce du seul émolument d’arrêt, par 1’100 fr. (art. 20 al. 1 TFIP [Tarif des frais de procédure et indemnités en matière pénale du 28 septembre 2010 ; RSV 312.03.1]), seront mis à la charge du recourant, qui succombe (art. 428 al. 1 CPP).</w:t>
      </w:r>
    </w:p>
    <w:p>
      <w:r>
        <w:t>- 11 - Le montant de 550 fr. déjà versé par Q.________ à titre de sûretés sera déduit des frais mis à sa charge (art. 7 TFIP). Par ces motifs, la Chambre des recours pénale prononce : I. Le recours est rejeté. II. L’ordonnance du 18 janvier 2018 est confirmée. III. Les frais d’arrêt, par 1’100 fr. (mille cent francs), sont mis à la charge de Q.________.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Q.________,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