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PE17.025530 vom 25. April 2018</w:t>
      </w:r>
    </w:p>
    <w:p>
      <w:r>
        <w:t>VD Tribunal cantonal, 2018-04-25, FR</w:t>
      </w:r>
    </w:p>
    <w:p>
      <w:r>
        <w:rPr>
          <w:b/>
        </w:rPr>
        <w:t xml:space="preserve">Quelle: </w:t>
      </w:r>
      <w:r>
        <w:t>https://mcp.opencaselaw.ch/entscheid/vd_gerichte_PE17.025530</w:t>
      </w:r>
    </w:p>
    <w:p>
      <w:r>
        <w:t>FR: VD_GERICHTE PE17.025530 du 25 avril 2018</w:t>
      </w:r>
    </w:p>
    <w:p>
      <w:r>
        <w:t>IT: VD_GERICHTE PE17.025530 del 25 aprile 2018</w:t>
      </w:r>
    </w:p>
    <w:p>
      <w:pPr>
        <w:pStyle w:val="Heading2"/>
      </w:pPr>
      <w:r>
        <w:t>Volltext</w:t>
      </w:r>
    </w:p>
    <w:p>
      <w:r>
        <w:t>TRIBUNAL CANTONAL 304 PE17.025530-OJO CHAMBRE DE S RECO URS PEN ALE __________________________________________ Arrêt du 25 avril 2018 __________________ Composition : M. MEYLAN, président MM. Krieger et Perrot, juges Greffière : Mme Aellen ***** Art. 310 CPP Statuant sur le recours interjeté le 16 janvier 2018 par X.________ contre l’ordonnance de non-entrée en matière rendue le 12 janvier 2018 par le Ministère public de l'arrondissement de l'Est vaudois dans la cause n° PE17.025530-OJO, la Chambre des recours pénale considère : En fait : A. Par courrier du 4 décembre 2017, complété par un courrier du 18 décembre 2017, X.________ a déposé plainte pénale contre des experts 351</w:t>
      </w:r>
    </w:p>
    <w:p>
      <w:r>
        <w:t>- 2 - « pour négligence » en rapport avec son état de santé, lequel se serait aggravé à la suite d’une expertise ordonnée par l’Office de l'assurance- invalidité. B. Par ordonnance du 12 janvier 2018, le Ministère public de l’arrondissement de l’Est vaudois a refusé d’entrer en matière sur la plainte d’X.________ (I) et a laissé les frais à la charge de l’Etat (II). Le Procureur a considéré que, malgré la requête du Ministère public visant à ce que la plaignante étaye et précise sa plainte, X.________ n’avait pas rendu vraisemblable l’existence d’une infraction pénale et n’avait indiqué ni quels faits étaient précisément reprochés, ni qui étaient les prévenus. C. Par acte du 16 janvier 2018, X.________ a recouru auprès de la Chambre des recours pénale du Tribunal cantonal contre cette ordonnance, en concluant implicitement à son annulation. Par avis du 22 janvier 2018, la direction de la procédure a imparti un délai au 12 février 2018 à X.________ pour qu’elle effectue un dépôt de 550 fr. à titre de sûretés. L’intéressée s’est acquittée de ce montant en temps utile. Il n’a pas été ordonné d’échange d’écritures. En d roit : 1. Les parties peuvent attaquer une ordonnance de non-entrée en matière rendue par le Ministère public (art. 310 CPP [Code de</w:t>
      </w:r>
    </w:p>
    <w:p>
      <w:r>
        <w:t>- 3 - procédure pénale suisse du 5 octobre 2007 ; RS 312.0]) dans les dix jours devant l’autorité de recours (art. 310 al. 2 et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la plaignante qui a qualité pour recourir (art. 382 al. 1 CPP), le recours est recevable. 2. 2.1 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w:t>
      </w:r>
    </w:p>
    <w:p>
      <w:r>
        <w:t>- 4 -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2.2 En l’espèce, il ressort de la plainte et du recours d’X.________ que celle-ci semble contester les résultats ou les conséquences de l’instruction menée par l’Office de l'assurance-invalidité, au motif que son état de santé se serait détérioré ensuite de l’intervention des experts de cette assurance. Toutefois, les résultats d’une telle instruction font l’objet d’une procédure administrative, procédure qui comporte une voie de droit spécifique régie par la loi fédérale du 6 octobre 2000 sur la partie générale du droit des assurances sociales (art. 49 al. 3 LPGA ; RS 830.1). C’est donc cette voie de droit qu’aurait dû ou que doit utiliser la recourante pour contester, devant les autorités compétentes, les mesures d’instruction mises en place. Pour le surplus, on ne discerne aucune infraction pénale dans les propos et éléments produits par la recourante. Ainsi, c'est à juste titre que le Ministère public a considéré que les éléments constitutifs d’une infraction pénale n’étaient pas réunis et qu’il a refusé d'entrer en matière sur la plainte de la recourante. 3. En définitive, le recours, manifestement mal fondé, doit être rejeté sans échange d’écritures (art. 390 al. 2 CPP) et l’ordonnance attaquée confirmée. Les frais de la procédure de recours, constitués du seul émolument d’arrêt, par 550 fr. (art. 20 al. 1 TFIP [Tarif des frais judiciaires de procédure et indemnités en matière pénale du 28 septembre 2010 ;</w:t>
      </w:r>
    </w:p>
    <w:p>
      <w:r>
        <w:t>- 5 - RSV 312.03.1]), seront mis à la charge de la recourante, qui succombe (art. 428 al. 1 CPP). Le montant de 550 fr. déjà versé par la recourante à titre de sûretés sera compensé avec les frais mis à sa charge (art. 383 al. 1 CPP ; art. 7 TFIP). Par ces motifs, la Chambre des recours pénale prononce : I. Le recours est rejeté. II. L’ordonnance du 12 janvier 2018 est confirmée. III. Les frais d’arrêt, par 550 fr. (cinq cent cinquante francs), sont mis à la charge d’X.________. IV. Les frais mis à la charge de la recourante au chiffre III ci- dessus sont compensés avec le montant de 550 fr. (cinq cent cinquante francs) déjà versé par celle-ci à titre de sûretés. V. L’arrêt est exécutoire. Le président : La greffière : Du Le présent arrêt, dont la rédaction a été approuvée à huis clos, est notifié, par l'envoi d'une copie complète, à : - Mme X.________, - Ministère public central, et communiqué à : - M. le Procureur de l’arrondissement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