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PE17.024956 vom 11. Juni 2018</w:t>
      </w:r>
    </w:p>
    <w:p>
      <w:r>
        <w:t>VD Tribunal cantonal, 2018-06-11, FR</w:t>
      </w:r>
    </w:p>
    <w:p>
      <w:r>
        <w:rPr>
          <w:b/>
        </w:rPr>
        <w:t xml:space="preserve">Quelle: </w:t>
      </w:r>
      <w:r>
        <w:t>https://mcp.opencaselaw.ch/entscheid/vd_gerichte_PE17.024956</w:t>
      </w:r>
    </w:p>
    <w:p>
      <w:r>
        <w:t>FR: VD_GERICHTE PE17.024956 du 11 juin 2018</w:t>
      </w:r>
    </w:p>
    <w:p>
      <w:r>
        <w:t>IT: VD_GERICHTE PE17.024956 del 11 giugno 2018</w:t>
      </w:r>
    </w:p>
    <w:p>
      <w:pPr>
        <w:pStyle w:val="Heading2"/>
      </w:pPr>
      <w:r>
        <w:t>Volltext</w:t>
      </w:r>
    </w:p>
    <w:p>
      <w:r>
        <w:t>TRIBUNAL CANTONAL 316 bis PE17.024956-PBR CO UR D’APPEL PENALE ______________________________ Séance du 25 septembre 2018 _____________________ Composition : M. SAUTEREL, président Greffière : Mme Fritsché ***** Parties à la présente cause : H.________, prévenu et appelant, et Ministère public central, représenté par le Procureur du Ministère public central, division affaires spéciales, intimé. 655</w:t>
      </w:r>
    </w:p>
    <w:p>
      <w:r>
        <w:t>- 2 - Le Président de la Cour d’appel pénale prend séance à huis clos pour statuer sur la demande de rectification de jugement déposée par H.________ le 14 septembre 2018 (P. 21). Il considère : En fait : A. a) Par jugement du 11 juin 2018, le Tribunal de police de l’arrondissement de Lausanne a constaté que H.________ s’est rendu coupable de violation simple des règles de la circulation routière (I), l’a condamné à une amende de 120 fr., la peine privative de liberté de substitution étant de deux jours (II) et a mis les frais par 400 fr., à sa charge (III). b) Par jugement du 18 juillet 2018, le Président de la Cour d’appel pénale du Tribunal cantonal a rejeté l’appel de H.________ et a confirmé le dispositif du jugement rendu le 11 juin 2018 par le Tribunal de police de l’arrondissement de Lausanne. Il a mis les frais d’appel, par 810 fr., à la charge de H.________. B. Par courrier du 14 septembre 2018, H.________ a demandé la rectification du jugement entrepris en ce sens que son prénom soit écrit de manière correcte, soit H.________ et non H.________ comme cela figure dans le jugement du 18 juillet 2018. Dans ses déterminations du 24 septembre 2018, le Procureur du Ministère public central a indiqué que l’identité du prévenu, telle qu’enregistrée au Registre cantonal des personnes, était « H.________ », né le [...]. Le Procureur a encore précisé que deux personnes étaient inscrites dans le registre vaudois sous l’identité « [...]», avec des dates de naissance respectives des [...] et [...]. Il a toutefois estimé que le jugement du 18 juillet 2018 ne laissait aucune incertitude quant à l’identité précise du prévenu.</w:t>
      </w:r>
    </w:p>
    <w:p>
      <w:r>
        <w:t>- 3 - Le 28 septembre 2018, Le Département de l’économie, de l’innovation et du sport, Service de la population, Site de la Broye-Vully et du secteur administratif de l’état civil a confirmé qu’après vérification auprès de la base de données fédérale, que la graphie des nom et prénoms de l’intéressé était bien H.________, né le [...] (P. 24). En d roit : 1. 1.1 Aux termes de l’art. 83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consid. 2.1). 1.2 En l’occurrence, si le jugement attaqué ne laisse aucune incertitude quant à l’identité précise du prévenu, la Cour de céans a commis une erreur dans la graphie du prénom de l’intéressé, en écrivant H.________ au lieu de H.________. Il convient ainsi de rectifier le dispositif du jugement attaqué dans ce sens. 2. Les frais de la présente procédure, par 270 fr. (art. 422 al. 1 CPP et 20 al. 1 TFIP [tarif des frais de procédure et indemnités en matière</w:t>
      </w:r>
    </w:p>
    <w:p>
      <w:r>
        <w:t>- 4 - pénale du 28 septembre 2010; RSV 312.03.1]), seront laissés à la charge de l'Etat (art. 423 al. 1 CPP). Par ces motifs, le Président de la Cour d’appel pénale, statuant en application de l'art. 83 CPP, prononce : I. Le dispositif du jugement rendu le 18 juillet 2018 par la Cour d’appel pénale dans le cadre de l’appel déposé par H.________ est rectifié comme suit : I. L’appel est rejeté. II. Le jugement rendu le 11 juin 2018 par le Tribunal de police de l’arrondissement de Lausanne est confirmé selon le dispositif suivant : « I. constate que H.________ s’est rendu coupable de violation simple des règles de la circulation routière. II. condamne H.________ à une amende de 120 fr., la peine privative de liberté de substitution étant de deux jours. III. met les frais de la présente cause à hauteur de 400 fr., à la charge de H.________». III. Les frais d’appel, par 810 fr., sont mis à la charge de l’appelant H.________. IV. Le présent jugement est exécutoire. II. Les frais du présent prononcé, par 270 fr. (deux cent septante francs), sont laissés à la charge de l’Etat. III. Le présent prononcé est exécutoire. Le président : La greffière :</w:t>
      </w:r>
    </w:p>
    <w:p>
      <w:r>
        <w:t>- 5 - Du Le prononcé qui précède, dont la rédaction a été approuvée à huis clos, est notifié, par l'envoi d'une copie complète, à : - M. H.________, - Ministère public central, et communiqué à : - M. le Président du Tribunal de police de l’arrondissement de Lausanne, - M. le Procureur du Ministère public central, division affaires spéciales, - Service des automobiles, - Préfecture de l’Ouest lausannois,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