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PE17.023225 vom 2. Mai 2019</w:t>
      </w:r>
    </w:p>
    <w:p>
      <w:r>
        <w:t>VD Tribunal cantonal, 2019-05-02, FR</w:t>
      </w:r>
    </w:p>
    <w:p>
      <w:r>
        <w:rPr>
          <w:b/>
        </w:rPr>
        <w:t xml:space="preserve">Quelle: </w:t>
      </w:r>
      <w:r>
        <w:t>https://mcp.opencaselaw.ch/entscheid/vd_gerichte_PE17.023225</w:t>
      </w:r>
    </w:p>
    <w:p>
      <w:r>
        <w:t>FR: VD_GERICHTE PE17.023225 du 2 mai 2019</w:t>
      </w:r>
    </w:p>
    <w:p>
      <w:r>
        <w:t>IT: VD_GERICHTE PE17.023225 del 2 maggio 2019</w:t>
      </w:r>
    </w:p>
    <w:p>
      <w:pPr>
        <w:pStyle w:val="Heading2"/>
      </w:pPr>
      <w:r>
        <w:t>Erwägungen</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w:t>
      </w:r>
    </w:p>
    <w:p>
      <w:r>
        <w:t>L'appelant conteste s'être rendu coupable de tentative d'incendie intentionnel. Il reproche au premier juge d'avoir constaté les faits de façon inexacte et d'avoir violé le principe de la présomption d'innocence, en retenant à son encontre la version des faits lui étant la plus défavorable. Il soutient que son ADN a été retrouvé sur le matériel incendié parce qu'il a aidé à le décharger, que ses explications à ce sujet ne seraient pas incohérentes et qu'elles seraient compatibles avec la version du témoin D.________ et avec le relevé des sorties de périmètre du bracelet électronique qu'il portait à l'époque des faits. Quant au liquide</w:t>
      </w:r>
    </w:p>
    <w:p>
      <w:r>
        <w:t>- 14 - retrouvé sur les lieux, rien ne démontrerait qu'il s'agirait d'un accélérant et cet élément factuel devrait être retranché de l'état de fait. L'appelant expose également qu'il n'avait aucune raison de se venger de son ancien employeur, qui n'aurait jamais cru à sa culpabilité et avec lequel il serait resté en bons termes. Il serait en outre fortement probable que le sinistre soit le fait de participants à une manifestation qui s'était déroulée à proximité, le même soir.</w:t>
      </w:r>
    </w:p>
    <w:p>
      <w:r>
        <w:rPr>
          <w:b/>
        </w:rPr>
        <w:t>E. 3.1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w:t>
      </w:r>
    </w:p>
    <w:p>
      <w:r>
        <w:rPr>
          <w:b/>
        </w:rPr>
        <w:t>E. 3.2</w:t>
      </w:r>
    </w:p>
    <w:p>
      <w:r>
        <w:t>En l'espèce, contrairement à ce qu'affirme l'appelant, l'hypothèse selon laquelle il aurait aidé à décharger le matériel incendié le 18 août 2017, ce qui expliquerait la présence de son ADN sur un cadre en bois qui a été déplacé, est contredite par les divers éléments au dossier. X.________ a été licencié pour le 30 juin 2017 parce qu'il ne donnait pas satisfaction. A cet égard, J.________ – dont les déclarations sont convaincantes et apparaissent sincères dès lors notamment qu'il n'a pas cherché à accabler le prévenu – a expliqué comment les relations professionnelles ont débuté et comment elles se sont dégradées au fil des mois, ce qui avait justifié la résiliation des rapports de travail (cf. PV aud. 4, R. 4). Le prévenu avait encore travaillé trois jours durant la première semaine de juillet pour aider un ouvrier à monter des portes qu'il ne pouvait pas monter seul; il n'avait plus travaillé par la suite; J.________ a d'ailleurs précisé avoir engagé une personne et ne plus avoir eu besoin d'une aide externe (PV aud. 4, R. 7). Contrairement à ce qu'affirme l'appelant, on ne saurait retenir qu'il était en bons termes avec J.________,</w:t>
      </w:r>
    </w:p>
    <w:p>
      <w:r>
        <w:t>- 16 - dès lors que ce dernier trouvait son comportement problématique et qu'il ne voulait plus avoir affaire à lui (PV aud. 4, R. 4 et 13). Il est en outre erroné d'affirmer que son employeur n'aurait jamais cru à sa culpabilité – même s'il a éprouvé des doutes au départ – dès lors qu'il avait dit à D.________ qu'il avait des soupçons (PV aud. 5, R. 12) et qu'une fois que la trace ADN a été trouvée, celui-ci a retiré sa plainte pour ne plus entendre parler d'X.________. Compte tenu de ces circonstances déjà, il paraît invraisemblable que le prévenu soit venu aider le 18 août 2017 l'employeur qui l'avait licencié pour fin juin. De surcroît, aucune des personnes qui ont procédé au déchargement n'a attesté de sa présence. J.________ a expliqué qu'il avait procédé à cette tâche avec D.________ et B.________, qu'il était possible que W.________ soit passé, mais qu'il ne lui semblait pas qu'il avait aidé (PV aud. 4, R. 9). Il a en outre précisé que le déchargement avait eu lieu en fin de journée et a été formel sur le fait qu'il était impossible qu'X.________ ait touché cette marchandise depuis lors, puisqu'il n'avait plus travaillé pour lui après les quelques jours en juillet 2017, qu'il avait des employés et qu'il ne voulait plus avoir affaire à lui (PV aud. 4, R. 9, 10 et 13). D.________ a confirmé qu'il avait déchargé des portes, sans pouvoir se souvenir exactement de la date, et qu'X.________ n'était pas présent, précisant que les seules fois où il avait aidé en sa présence, c'était pour des montages de portes chez des clients (PV aud. 5, R. 7 à 10). Les déclarations de l'appelant sur sa présence lors du déchargement des portes ne sont pas convaincantes. Premièrement, le fait qu'il ait dit avoir commencé le déchargement alors qu'D.________ affirme avoir aidé à le terminer ne suffit pas à attester de sa présence, d'autant plus que, selon J.________, d'autres personnes étaient présentes. Deuxièmement, tant J.________ qu'D.________ ont dit que le déchargement en question avait eu lieu en fin de journée (PV aud. 4, R. 9; PV aud. 5, R. 7), alors que l'appelant a déclaré à plusieurs reprises que c'était le matin (PV aud. 3, R. 6; supra p. 3). Troisièmement, il est invraisemblable qu'il soit allé aider J.________, dans les circonstances relationnelles décrites ci-</w:t>
      </w:r>
    </w:p>
    <w:p>
      <w:r>
        <w:t>- 17 - avant, pour 20 minutes seulement, et que ce dernier lui ait donné 100 fr., soit un montant correspondant à un tarif horaire de 300 francs. Du reste, le relevé de présence de son bracelet électronique démontre qu'il faisait peu de cas du temps qu'il passait hors de son domicile de sorte qu'on voit mal pourquoi il ne serait resté que 20 minutes. En définitive, cet élément ne permet ni d'établir, ni d'exclure sa présence à l'entreprise le 18 août 2017. Au vu de l'ensemble de ces éléments, il y a lieu de considérer qu'X.________ n'a pas aidé à décharger les matériaux litigieux le 18 août 2017.</w:t>
      </w:r>
    </w:p>
    <w:p>
      <w:r>
        <w:rPr>
          <w:b/>
        </w:rPr>
        <w:t>E. 3.3</w:t>
      </w:r>
    </w:p>
    <w:p>
      <w:r>
        <w:t>Compte tenu de ce qui précède, il est exclu que la trace ADN retrouvée sur un des cadres en bois qui a été déplacé le soir des faits soit liée au déchargement des portes le 18 août 2017. La découverte de cette trace exclut également que les déprédations constatées aient pu être causées par des tiers ayant participé à la manifestation qui s'est tenue dans la zone industrielle le soir des faits. Au contraire, l'appelant, qui avait été licencié deux mois auparavant, a pu avoir envie de nuire à son ancien employeur. A cet égard, son interpellation au volant en état d'ébriété le 2 septembre 2017 et sa tentative d'usurpation de l'identité de son ancien collègue W.________ pour se dérober au constat qu'il conduisait à nouveau sans permis démontre que son comportement n'était pas raisonnable à cette époque. Enfin, le relevé de son bracelet électronique montre bien qu'il n'était pas à son domicile le vendredi 1er septembre 2017 entre 21h38 et 21h55, de sorte qu'il a matériellement pu bouter le feu aux matériaux entreposés devant les locaux de C.________ lors de cette sortie. C'est dès lors à juste titre que le Tribunal de police a considéré qu'X.________ était l'auteur des feux constatés sur le matériel entreposé devant la société C.________.</w:t>
      </w:r>
    </w:p>
    <w:p>
      <w:r>
        <w:rPr>
          <w:b/>
        </w:rPr>
        <w:t>E. 3.4</w:t>
      </w:r>
    </w:p>
    <w:p>
      <w:r>
        <w:t>Selon le rapport de police du 12 février 2018 (P. 13), un liquide accélérant semble avoir été déversé entre les palettes, mais il n'a pas été possible de faire un prélèvement. Une photographie au dossier laisse apparaître une trace huileuse sur le sol. On ignore cependant tout de cette</w:t>
      </w:r>
    </w:p>
    <w:p>
      <w:r>
        <w:t>- 18 - substance, soit s'il s'agit véritablement d'un accélérant et s'il a effectivement été mis sur les palettes. Il ne sera donc pas retenu qu'un accélérant a été utilisé. 4. L'appelant conteste que l'élément constitutif de l'infraction d'incendie soit réalisé. Selon lui, le feu n'aurait pas été d'une ampleur telle, au vu des photographies au dossier, qu'il aurait échappé à tout contrôle de son auteur, d'autant plus qu'il pleuvait le soir des faits. Ainsi, pour autant qu'il puisse être considéré comme l'auteur des dégâts constatés, seul des dommages à la propriété pourraient lui être imputés, et il ne pourrait pas être condamné pour cette infraction, la société lésée ayant retiré sa plainte. Le cas échéant, il y aurait à tout le moins lieu de considérer qu'il s'est rendu coupable de tentative d'incendie de peu d'importance au sens de l'art. 221 al. 3 CP (Code pénal du 21 décembre 1937; RS 311.0). 4.1 A teneur de l'art. 221 CP, celui qui, intentionnellement, aura causé un incendie et aura ainsi porté préjudice à autrui ou fait naître un danger collectif sera puni d'une peine privative de liberté d'un an au moins (al. 1). Le juge pourra prononcer une peine privative de liberté de trois ans au plus ou une peine pécuniaire si le dommage est de peu d'importance (al. 3). Pour que l'existence d'un incendie au sens de l'art. 221 CP puisse être retenue, un sinistre de peu d'importance et pouvant être maîtrisé sans danger ne suffit pas (ATF 105 IV 127 consid. 1a p. 129).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ATF 105 IV 127 consid.</w:t>
      </w:r>
    </w:p>
    <w:p>
      <w:r>
        <w:t>- 19 - 1a; TF 6B_1280/2018 du 20 mars 2019 consid. 3.1; TF 6B_905/2018 du</w:t>
      </w:r>
    </w:p>
    <w:p>
      <w:r>
        <w:rPr>
          <w:b/>
        </w:rPr>
        <w:t>E. 6</w:t>
      </w:r>
    </w:p>
    <w:p>
      <w:r>
        <w:t>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w:t>
      </w:r>
    </w:p>
    <w:p>
      <w:r>
        <w:t>- 15 -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7</w:t>
      </w:r>
    </w:p>
    <w:p>
      <w:r>
        <w:t>Au vu de ce qui précède, l’appel doit être rejeté et le jugement entrepris confirmé. Le défenseur d'office d'X.________ a produit à l'audience une liste d'opérations dont il n'y a pas lieu de s'écarter. C'est donc le montant demandé, de 2'977 fr. 05, qui sera alloué à Me Samuel Pahud pour la procédure d'appel. Vu l’issue de la cause, les frais de la procédure d'appel, par 4’917 fr. 05, constitués en l’espèce des émoluments de jugement et d'audience, par 1’940 fr. (art. 21 al. 1 et 2 TFIP), et de l’indemnité allouée au défenseur d'office de l’appelant (art. 422 al. 1 et 2 let. a CPP), par 2'977 fr. 05, seront mis à la charge d'X.________, qui succombe (art. 428 al. 1 CPP). X.________ ne sera tenu de rembourser à l’Etat l’indemnité allouée à son défenseur d’office que lorsque sa situation financière le permettra (art. 135 al. 4 let. a CPP).</w:t>
      </w:r>
    </w:p>
    <w:p>
      <w:r>
        <w:t>- 23 - La Cour d’appel pénale appliquant les articles 19 al. 2, 34, 40, 47, 49 al. 1, 106, 22 al. 1 ad art. 221 al. 1 CP, 90 al. 1, 95 al. 1 let. b LCR et 398 ss CPP, prononce : I. L’appel est rejeté. II. Le jugement rendu le 2 mai 2019 par le Tribunal de police de l'arrondissement de la Broye et du Nord vaudois est confirmé selon le dispositif suivant : "I. constate que X.________ s'est rendu coupable de tentative d'incendie intentionnel, violation simple des règles de la circulation et conduite d'un véhicule à moteur sans autorisation; II. condamne X.________ à une peine privative de liberté de cinq mois, une peine pécuniaire de nonante jours-amende à</w:t>
      </w:r>
    </w:p>
    <w:p>
      <w:r>
        <w:rPr>
          <w:b/>
        </w:rPr>
        <w:t>E. 10</w:t>
      </w:r>
    </w:p>
    <w:p>
      <w:r>
        <w:t>francs le jour-amende et une amende de 500 francs; III. dit qu'à défaut de paiement de l'amende de 500 francs, la peine privative de liberté de substitution sera de cinq jours; IV. fixe l'indemnité du défenseur d'office de X.________, l'avocat Samuel Pahud, à 5'168 francs, débours et TVA compris, pour la période du 30 janvier 2018 au 2 mai 2019; V. met les frais par 8'273 francs à la charge de X.________, montant qui comprend l'indemnité de défenseur d'office de 5'168 francs; VI. dit que l'indemnité de défense d'office de 5'168 francs allouée à l'avocat Samuel Pahud est remboursable à l'Etat de Vaud par X.________ dès que la situation financière de ce dernier le permet." III. Une indemnité de défenseur d'office pour la procédure d'appel d'un montant de 2’977 fr. 05, TVA et débours inclus, est allouée à Me Samuel Pahud.</w:t>
      </w:r>
    </w:p>
    <w:p>
      <w:r>
        <w:t>- 24 - IV. Les frais d'appel, par 4'917 fr. 05, y compris l'indemnité allouée au défenseur d'office, sont mis à la charge de X.________. V. X.________ ne sera tenu de rembourser à l’Etat de Vaud le montant de l’indemnité en faveur de son défenseur d’office prévue au ch. III ci-dessus que lorsque sa situation financière le permettra. La présidente : Le greffier : Du Le jugement qui précède, dont le dispositif a été communiqué par écrit aux intéressés le 9 octobre 2019, est notifié, par l'envoi d'une copie complète, à : - Me Samuel Pahud, avocat (pour X.________), - Ministère public central, et communiqué à : - M. le Président du Tribunal de police de l'arrondissement de la Broye et du Nord vaudois, - Mme la Procureure de l'arrondissement du Nord vaudois, - M. le Juge d'application des peines, - Office d'exécution des peines, - Direction des Etablissements de la plaine de l'Orbe, par l'envoi de photocopies. Le présent jugement peut faire l'objet d'un recours en matière pénale devant le Tribunal fédéral au sens des art. 78 ss LTF (loi du 17 juin 2005 sur le Tribunal fédéral – RS 173.110). Ce recours doit être déposé</w:t>
      </w:r>
    </w:p>
    <w:p>
      <w:r>
        <w:t>- 25 -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