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PE17.021079 vom 7. Februar 2018</w:t>
      </w:r>
    </w:p>
    <w:p>
      <w:r>
        <w:t>VD Tribunal cantonal, 2018-02-07, FR</w:t>
      </w:r>
    </w:p>
    <w:p>
      <w:r>
        <w:rPr>
          <w:b/>
        </w:rPr>
        <w:t xml:space="preserve">Quelle: </w:t>
      </w:r>
      <w:r>
        <w:t>https://mcp.opencaselaw.ch/entscheid/vd_gerichte_PE17.021079</w:t>
      </w:r>
    </w:p>
    <w:p>
      <w:r>
        <w:t>FR: VD_GERICHTE PE17.021079 du 7 février 2018</w:t>
      </w:r>
    </w:p>
    <w:p>
      <w:r>
        <w:t>IT: VD_GERICHTE PE17.021079 del 7 febbraio 2018</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Harari/Corminboeuf, in : Kuhn/ Jeanneret [éd.], Commentaire romand, Code de procédure pénale suisse, Bâle 2011, n. 16 ad art. 136 CPP ; CREP 29 novembre 2017/825 ; CREP 4 novembre 2016/745). Interjeté en temps utile (art. 396 al. 1 CPP) par la partie plaignante qui a qualité pour recourir (art. 382 al. 1 CPP), le recours est recevable.</w:t>
      </w:r>
    </w:p>
    <w:p>
      <w:r>
        <w:rPr>
          <w:b/>
        </w:rPr>
        <w:t>E. 2.1</w:t>
      </w:r>
    </w:p>
    <w:p>
      <w:r>
        <w:t>Le recourant a conclu à la désignation d’un conseil juridique gratuit. Il fait valoir qu’il aurait d’emblée annoncé son intention d’agir tant au pénal qu’au civil et qu’il entendait prendre des conclusions civiles. Par ailleurs, il relève que sa situation d’indigence ne serait pas contestée et qu’il n’aurait commis aucune faute dans le cadre de l’accident survenu le 30 août 2017, si bien qu’une action civile aurait des chances de succès.</w:t>
      </w:r>
    </w:p>
    <w:p>
      <w:r>
        <w:rPr>
          <w:b/>
        </w:rPr>
        <w:t>E. 2.2</w:t>
      </w:r>
    </w:p>
    <w:p>
      <w:r>
        <w:t>; TF 6B_458/2015 du 16 décembre 2015 consid. 4.3.3 et les références citées).</w:t>
      </w:r>
    </w:p>
    <w:p>
      <w:r>
        <w:rPr>
          <w:b/>
        </w:rPr>
        <w:t>E. 2.2.1</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w:t>
      </w:r>
    </w:p>
    <w:p>
      <w:r>
        <w:t>- 4 - défenseur, dans la mesure où la sauvegarde de ses droits le requiert. Cette disposition vise à assurer à chacun, indépendamment de sa situation financière, l'accès à un tribunal ainsi que la sauvegarde effective de ses droits (ATF 131 I 350 consid. 3.1 ; TF 1B_151/2016 du 1er juin 2016 consid. 2.2).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(TF 1B_151/2016 du 1er juin 2016 consid. 2.2).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 TF 1B_151/2016 du 1er juin 2016 consid. 2.2 ; TF 6B_458/2015 du 16 décembre 2015 consid. 4.3.3 et les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du 1er juin 2016 consid.</w:t>
      </w:r>
    </w:p>
    <w:p>
      <w:r>
        <w:t>- 5 -</w:t>
      </w:r>
    </w:p>
    <w:p>
      <w:r>
        <w:rPr>
          <w:b/>
        </w:rPr>
        <w:t>E. 2.2.2</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repris dans le Message du 21 décembre 2005 relatif à l'unification de la procédure pénale, FF 2006 p. 1160 ; cf. également TF 1B_151/2016 du 1er juin 2016 consid. 2.3 ; TF 6B_122/2013 du 11 juillet 2013 consid. 4.1.2 ; TF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1er juin 2016 consid. 2.3 ; TF 1B_173/2014 du 17 juillet 2014 consid. 3.1.2 ; TF 6B_122/2013 du 11 juillet 2013 consid. 4.1.2).</w:t>
      </w:r>
    </w:p>
    <w:p>
      <w:r>
        <w:rPr>
          <w:b/>
        </w:rPr>
        <w:t>E. 2.3</w:t>
      </w:r>
    </w:p>
    <w:p>
      <w:r>
        <w:t>En l’espèce, la situation d’indigence du recourant est établie et l’action civile n’apparaît pas dénuée de chance de succès. Ainsi, c’est à juste titre que le Ministère public a accordé l’assistance judiciaire à L.________, sous la forme de l’exonération des frais de procédure et d’éventuelles avances de frais et de sûretés. Cela étant, afin de déterminer la nécessité de lui désigner un conseil juridique gratuit, il</w:t>
      </w:r>
    </w:p>
    <w:p>
      <w:r>
        <w:t>- 6 - convient, selon la jurisprudence, d’examiner si cette affaire présente des difficultés que l’intéressé ne pourrait pas surmonter sans l’aide d’un avocat. En l’occurrence, le rapport de police ne fait état d’aucun comportement fautif de la part du recourant dans le cadre de l’accident du 30 août 2017. De plus, à la lecture du dossier, il apparaît que la dénonciation est exclusivement dirigée contre C.________. Ainsi, le recourant est à ce stade clairement identité en qualité de partie plaignante. Dans ces conditions, la présente affaire apparaît simple, que ce soit en fait ou en droit, à tout le moins à l’égard du recourant, et ne présente donc pour lui aucune difficulté qu’il ne pourrait pas surmonter sans l’aide d’un conseil. L’intéressé paraît en outre en mesure de faire valoir seul ses prétentions civiles en rapport avec l’atteinte subie, puisqu’il pourra le faire en produisant les pièces utiles de nature à établir son préjudice. Par ailleurs, la méconnaissance de la langue française du recourant alléguée par son conseil ne saurait à elle seul justifier la présence d’un mandataire professionnel, le rôle de ce dernier étant différent (cf. CREP 7 février 2017/89 consid. 2.2 ; CREP 26 janvier 2018/54 consid. 2.2 ; TF 1B_24/2015 du 19 février 2015). L.________ pourra en effet, au besoin, se faire assister d’un interprète en cas de participation à d’éventuelles auditions ultérieures, conformément à l’art. 68 al. 1 CPP. De toute manière, on relève que l’intéressé, qui est au bénéfice d’un permis d’établissement, n’a pas demandé à être assisté d’un interprète lors de son audition par la police le 2 septembre 2017 et qu’il a pu s’expliquer de manière claire et complète sur les faits de la cause et les blessures qu’il a subies. Pour le reste, on ajoutera que les questions relatives aux délais de prescription et à la responsabilité civile de la prévenue ne relèvent pas de la juridiction pénale, mais civile, si bien qu’un conseil juridique gratuit ne saurait être désigné dans le cadre de la présente procédure pour ce motif.</w:t>
      </w:r>
    </w:p>
    <w:p>
      <w:r>
        <w:t>- 7 - Au regard de ce qui précède, le refus du Ministère public de désigner un conseil juridique gratuit au recourant ne prête pas le flanc à la critique et doit être confirmé.</w:t>
      </w:r>
    </w:p>
    <w:p>
      <w:r>
        <w:rPr>
          <w:b/>
        </w:rPr>
        <w:t>E. 3</w:t>
      </w:r>
    </w:p>
    <w:p>
      <w:r>
        <w:t>En définitive, le recours, manifestement mal fondé, doit être rejeté sans autres échanges d’écritures (art. 390 al. 2 CPP) et l’ordonnance attaquée confirmée. Les frais de la procédure de recours, constitués de l’émolument d’arrêt, par 770 fr. (art. 20 al. 1 TFIP [Tarif des frais de procédure et indemnités en matière pénale du 28 septembre 2010 ; RSV 312.03.1]), ne peuvent être mis à la charge du recourant qui succombe (art. 428 al. 1 CPP), mais doivent être provisoirement laissés à la charge de l’Etat (Harari/Corminboeuf, op. cit., n. 51 ad art. 136 CPP), dès lors que le recourant bénéficie de l’assistance judiciaire sous la forme de l’exonération des frais de procédure (art. 136 al. 2 let. b CPP ; CREP 30 décembre 2016/874). Le recourant sera néanmoins tenu de rembourser ces frais à l’Etat dès que sa situation financière le permettra (art. 135 al. 4 CPP et 138 al. 1 CPP ; Harari/Corminboeuf, op. cit., n. 11 ad art. 138 CPP). Par ces motifs, la Chambre des recours pénale prononce : I. Le recours est rejeté. II. L’ordonnance du 14 novembre 2017 est confirmée. III. Les frais d’arrêt, par 770 fr. (sept cent septante francs), sont provisoirement laissés à la charge de l’Etat.</w:t>
      </w:r>
    </w:p>
    <w:p>
      <w:r>
        <w:t>- 8 - IV. Le recourant est tenu de rembourser à l’Etat les frais fixés au chiffre III ci-dessus dès que sa situation financière le permettra. V. L’arrêt est exécutoire. Le président : Le greffier : Du Le présent arrêt, dont la rédaction a été approuvée à huis clos, est notifié, par l'envoi d'une copie complète, à : - Me Y.________,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