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PE17.020829 vom 21. Dezember 2017</w:t>
      </w:r>
    </w:p>
    <w:p>
      <w:r>
        <w:t>VD Tribunal cantonal, 2017-12-21, FR</w:t>
      </w:r>
    </w:p>
    <w:p>
      <w:r>
        <w:rPr>
          <w:b/>
        </w:rPr>
        <w:t xml:space="preserve">Quelle: </w:t>
      </w:r>
      <w:r>
        <w:t>https://mcp.opencaselaw.ch/entscheid/vd_gerichte_PE17.020829</w:t>
      </w:r>
    </w:p>
    <w:p>
      <w:r>
        <w:t>FR: VD_GERICHTE PE17.020829 du 21 décembre 2017</w:t>
      </w:r>
    </w:p>
    <w:p>
      <w:r>
        <w:t>IT: VD_GERICHTE PE17.020829 del 21 dicembre 2017</w:t>
      </w:r>
    </w:p>
    <w:p>
      <w:pPr>
        <w:pStyle w:val="Heading2"/>
      </w:pPr>
      <w:r>
        <w:t>Erwägungen</w:t>
      </w:r>
    </w:p>
    <w:p>
      <w:r>
        <w:rPr>
          <w:b/>
        </w:rPr>
        <w:t>E. 1.1</w:t>
      </w:r>
    </w:p>
    <w:p>
      <w:r>
        <w:t>L'écriture du 7 novembre 2017 dont est saisie l'autorité de céans n'est pas formellement un recours contre l'ordonnance de non- entrée en matière rendue le 3 novembre 2017 dans la présente cause. Il y a lieu de la considérer, comme l'indique son intitulé, comme une requête de récusation de la [...] [...]</w:t>
      </w:r>
    </w:p>
    <w:p>
      <w:r>
        <w:t>- 4 -</w:t>
      </w:r>
    </w:p>
    <w:p>
      <w:r>
        <w:rPr>
          <w:b/>
        </w:rPr>
        <w:t>E. 1.2</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1.3</w:t>
      </w:r>
    </w:p>
    <w:p>
      <w:r>
        <w:t>La Chambre des recours pénale du Tribunal cantonal est donc compétente pour statuer sur la demande de récusation présentée par I.________ et T.________ (art. 13 LVCPP [loi vaudoise d’introduction du code de procédure pénale suisse du 19 mai 2009; RSV 312.01] ; CREP 13 novembre 2017/765 consid. 1.1).</w:t>
      </w:r>
    </w:p>
    <w:p>
      <w:r>
        <w:rPr>
          <w:b/>
        </w:rPr>
        <w:t>E. 2</w:t>
      </w:r>
    </w:p>
    <w:p>
      <w:r>
        <w:t>La requête de récusation dont est saisie l'autorité de céans est cosignée par I.________ et T.________. Elle se réfère à deux enquêtes pénales confiées la [...] : celle ouverte ensuite de la plainte pénale déposée par T.________ contre L.________ le 21 septembre 2017 ([...], et la présente procédure, ouverte contre la même prévenue ensuite de la plainte déposée par le requérant le 26 octobre 2017.</w:t>
      </w:r>
    </w:p>
    <w:p>
      <w:r>
        <w:rPr>
          <w:b/>
        </w:rPr>
        <w:t>E. 2.1</w:t>
      </w:r>
    </w:p>
    <w:p>
      <w:r>
        <w:t>; TF 1B_131/ 2011 du 2 mai 2011 consid. 3.1).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w:t>
      </w:r>
    </w:p>
    <w:p>
      <w:r>
        <w:t>- 6 - de nature à faire naître un doute sur son impartialité (TF 1B_629/2011 du 19 décembre 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(TF 1B_629/2011 déjà cité ; ATF 136 III 605 consid. 3.2.1 ; ATF 134 I 20 consid.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consid. 3.1 ; ATF 116 Ia 135 consid. 3a ; ATF 114 Ia 153 consid. 3b/bb ; ATF 111 Ia 259 consid. 3b/aa et les références citées). Enfin, un juge, respectivement un procureur, ne peut pas être récusé pour le simple motif que, dans une procédure antérieure, il a eu à trancher en défaveur du requérant (TF 1B_484/2016 du 11 janvier 2017 ; TF 1B_194/2016 du 22 juin 2016 ; TF 1B_105/2013 du 21 mai 2013 consid. 2.1 et l’arrêt cité ; CREP 23 octobre 2017 et les références citées).</w:t>
      </w:r>
    </w:p>
    <w:p>
      <w:r>
        <w:rPr>
          <w:b/>
        </w:rPr>
        <w:t>E. 2.2</w:t>
      </w:r>
    </w:p>
    <w:p>
      <w:r>
        <w:t>; TF 1B_488/2011 du 2 décembre 2011 consid. 3.1 ; TF 1B_415/2011 du 25 octobre 2011 consid. 2.1; TF 1B_290/2011 du 11 août 2011 consid.</w:t>
      </w:r>
    </w:p>
    <w:p>
      <w:r>
        <w:rPr>
          <w:b/>
        </w:rPr>
        <w:t>E. 3.1</w:t>
      </w:r>
    </w:p>
    <w:p>
      <w:r>
        <w:t>L'art. 56 let. a à e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1B_202/2013 du 23 juillet 2013 consid. 2.1.2 ; TF 6B_621/2011 du 19 décembre 2011 consid.</w:t>
      </w:r>
    </w:p>
    <w:p>
      <w:r>
        <w:rPr>
          <w:b/>
        </w:rPr>
        <w:t>E. 3.2</w:t>
      </w:r>
    </w:p>
    <w:p>
      <w:r>
        <w:t>En l'espèce, I.________ évoque la partialité de la[...], qui a, sans l'entendre, refusé d'entrer en matière sur sa plainte, alors qu'il serait la victime. Il se réfère à la CEDH. Le fait que cette magistrate ait appliqué les règles en vigueur lui permettant de refuser d'entrer en matière sur la base des éléments de la plainte n'est pas une circonstance dénotant qu'elle serait prévenue ou justifiant à tout le moins objectivement une apparence de prévention. La prévenue ne saurait davantage être récusée pour le seul motif qu'elle a tranché en défaveur du requérant. Si la partie entendait d'ailleurs critiquer l'ordonnance de non-entrée en matière du 3 novembre 2017, il lui</w:t>
      </w:r>
    </w:p>
    <w:p>
      <w:r>
        <w:t>- 7 - appartenait de procéder par la voie du recours à forme des art. 393ss CPP, ce qu'elle n'a pas fait.</w:t>
      </w:r>
    </w:p>
    <w:p>
      <w:r>
        <w:rPr>
          <w:b/>
        </w:rPr>
        <w:t>E. 4</w:t>
      </w:r>
    </w:p>
    <w:p>
      <w:r>
        <w:t>En définitive, il n'existe aucun motif de récusation et la demande de récusation présentée le 7 novembre 2017 par I.________ et T.________ à l’encontre de la [...] [...] doit être rejetée dans la mesure où elle est recevable (cf. consid. 2.2 supra). Les frais de la présente procédure, constitués en l’espèce du seul émolument de la décision (art. 422 al. 1 CPP), par 770 fr. (art. 20 al. 1 TFIP [Tarif des frais de procédure et indemnités en matière pénale du 28 septembre 2010 ; RSV 312.03.1]), seront mis à la charge de I.________, qui succombe (art. 59 al. 4 CPP). Par ces motifs, la Chambre des recours pénale prononce : I. La demande de récusation est rejetée dans la mesure où elle est recevable. II. Les frais de la présente procédure, par 770 fr. (sept cent septante francs), sont mis à la charge de I.________ III. La décision est exécutoire. Le président : La greffière : Du La présente décision, dont la rédaction a été approuvée à huis clos, est notifiée, par l'envoi d'une copie complète, à : - I.________,</w:t>
      </w:r>
    </w:p>
    <w:p>
      <w:r>
        <w:t>- 8 - - Ministère public central, et communiquée à : - M. T.________,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