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PE17.020413 vom 21. Dezember 2018</w:t>
      </w:r>
    </w:p>
    <w:p>
      <w:r>
        <w:t>VD Tribunal cantonal, 2018-12-21, FR</w:t>
      </w:r>
    </w:p>
    <w:p>
      <w:r>
        <w:rPr>
          <w:b/>
        </w:rPr>
        <w:t xml:space="preserve">Quelle: </w:t>
      </w:r>
      <w:r>
        <w:t>https://mcp.opencaselaw.ch/entscheid/vd_gerichte_PE17.020413</w:t>
      </w:r>
    </w:p>
    <w:p>
      <w:r>
        <w:t>FR: VD_GERICHTE PE17.020413 du 21 décembre 2018</w:t>
      </w:r>
    </w:p>
    <w:p>
      <w:r>
        <w:t>IT: VD_GERICHTE PE17.020413 del 21 dicembre 2018</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2e éd., Bâle 2014, n. 2 ad art. 356 CPP ; CREP 25 juillet 2018/563 ; CREP 24 avril 2017/266).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RSV 312.01] ; art. 80 LOJV [Loi d'organisation judiciaire du 12 décembre 1979 ; RSV 173.01]).</w:t>
      </w:r>
    </w:p>
    <w:p>
      <w:r>
        <w:rPr>
          <w:b/>
        </w:rPr>
        <w:t>E. 1.2</w:t>
      </w:r>
    </w:p>
    <w:p>
      <w:r>
        <w:t>Interjeté en temps utile devant l’autorité compétente par le prévenu qui a qualité pour recourir (art. 382 al. 1 CPP) et dans les formes prescrites (art. 385 al. 1 CPP), le recours est recevable.</w:t>
      </w:r>
    </w:p>
    <w:p>
      <w:r>
        <w:t>- 4 -</w:t>
      </w:r>
    </w:p>
    <w:p>
      <w:r>
        <w:rPr>
          <w:b/>
        </w:rPr>
        <w:t>E. 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rPr>
          <w:b/>
        </w:rPr>
        <w:t>E. 2.2</w:t>
      </w:r>
    </w:p>
    <w:p>
      <w:r>
        <w:t>Sauf disposition contraire du CPP,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(85 al. 3 CPP). Aux termes de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w:t>
      </w:r>
    </w:p>
    <w:p>
      <w:r>
        <w:t>- 5 - (ATF 130 III 396 consid. 1.2.3 ; TF 6B_1336/2017 du 22 mai 2017 consid. 2.2 ; TF 6B_233/2017 du 12 décembre 2017). Il est admis que la personne concernée doit s'attendre à la remise d'un prononcé lorsqu'elle est au courant qu'elle fait l'objet d'une instruction pénale au sens de l'art. 309 CPP (TF 6B_233/2017 du 12 décembre 2017 consid. 2.1 ; TF 6B_1032/2015 du 25 mai 2016 consid. 1.1 et les références citées).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(TF 6B_1032/2015 du 25 mai 2016 consid. 1.1 ; TF 6B_314/2012 du 18 février 2013 consid. 1.3.2 ; TF 6B_281/2012 du 9 octobre 2012 consid. 1.1). De jurisprudence constante, celui qui se sait partie à une procédure judiciaire et qui doit dès lors s'attendre à recevoir notification d'actes de l’autorité,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139 IV 228 consid. 1.1 et les références citées).</w:t>
      </w:r>
    </w:p>
    <w:p>
      <w:r>
        <w:rPr>
          <w:b/>
        </w:rPr>
        <w:t>E. 2.3</w:t>
      </w:r>
    </w:p>
    <w:p>
      <w:r>
        <w:t>En l’espèce, le recourant, entendu le 4 juin 2018 par le procureur et le 27 septembre 2018 par la police en qualité de prévenu, ne conteste pas qu’il savait faire l’objet d’une procédure pénale. Il devait ainsi s’attendre à recevoir des communications de la part des autorités, notamment une ordonnance pénale. Il devait, dès lors, relever son courrier ou prendre des mesures appropriées pour prendre connaissance des décisions relatives à cette procédure, en particulier de l’ordonnance pénale du 30 octobre</w:t>
      </w:r>
    </w:p>
    <w:p>
      <w:r>
        <w:t>- 6 - 2018. Cette ordonnance pénale, envoyée à l’adresse communiquée par le recourant, lui a donc été notifiée valablement. L’argumentation du recourant, selon laquelle il aurait été retenu à l'étranger et y aurait été "très malade", n’affecte pas la validité de la notification intervenue à l’issue du délai postal de garde, conformément aux principes rappelés ci-dessus. Elle justifierait tout au plus la restitution du délai d’opposition, comme le recourant l’indique d’ailleurs lui-même dans son recours en exposant qu' « [a]utant que nécessaire, le délai d’opposition doit lui être restitué, et cela en raison de la cause objective ne dépendant pas de sa volonté qui l’a empêché de former opposition plus vite ». Or, bien qu’assisté d’un avocat, le recourant n’a formulé aucune demande de restitution du délai d’opposition auprès du Ministère public, qui aurait été compétent pour statuer à cet égard (art. 94 al. 2 CPP). La chambre de céans, qui n’est pas compétente pour statuer sur une telle demande, ne peut que constater que l’opposition n’a pas été déposée dans les dix jours à compter de celui où l’ordonnance pénale était réputée notifiée, soit à compter du 7 novembre 2018. Par conséquent, c’est à bon droit que le Tribunal de police l’a déclarée irrecevable.</w:t>
      </w:r>
    </w:p>
    <w:p>
      <w:r>
        <w:rPr>
          <w:b/>
        </w:rPr>
        <w:t>E. 3</w:t>
      </w:r>
    </w:p>
    <w:p>
      <w:r>
        <w:t>En définitive, le recours, manifestement mal fondé, doit être rejeté sans échange d’écritures (art. 390 al. 2 CPP) et le prononcé du 29 novembre 2018 confirmé. Les frais de la procédure de recours, constitués en l’espèce du seul émolument d'arrêt (art. 422 al. 1 CPP), par 660 fr. (art. 20 al. 1 TFIP [Tarif des frais de procédure et indemnités en matière pénale du 28 septembre 2010 ; RSV 312.03.1]), seront mis à la charge du recourant, qui succombe (art. 428 al. 1 CPP).</w:t>
      </w:r>
    </w:p>
    <w:p>
      <w:r>
        <w:t>- 7 - Par ces motifs, la Chambre des recours pénale prononce : I. Le recours est rejeté. II. Le prononcé du 29 novembre 2018 est confirmé. III. Les frais de la procédure de recours, par 660 fr. (six cent soixante francs), sont mis à la charge du recourant. IV. L’arrêt est exécutoire. Le président : La greffière :</w:t>
      </w:r>
    </w:p>
    <w:p>
      <w:r>
        <w:t>- 8 - Du Le présent arrêt, dont la rédaction a été approuvée à huis clos, est notifié, par l'envoi d'une copie complète, à : - Me François Gillard, avocat (pour L.________), - Ministère public central, et communiqué à : - M. le Président du Tribunal de police de l'arrondissement de La Côte, - M. le Procureur de l'arrondissement de La Côte,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