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PE17.020007 vom 4. Juni 2019</w:t>
      </w:r>
    </w:p>
    <w:p>
      <w:r>
        <w:t>VD Tribunal cantonal, 2019-06-04, FR</w:t>
      </w:r>
    </w:p>
    <w:p>
      <w:r>
        <w:rPr>
          <w:b/>
        </w:rPr>
        <w:t xml:space="preserve">Quelle: </w:t>
      </w:r>
      <w:r>
        <w:t>https://mcp.opencaselaw.ch/entscheid/vd_gerichte_PE17.020007</w:t>
      </w:r>
    </w:p>
    <w:p>
      <w:r>
        <w:t>FR: VD_GERICHTE PE17.020007 du 4 juin 2019</w:t>
      </w:r>
    </w:p>
    <w:p>
      <w:r>
        <w:t>IT: VD_GERICHTE PE17.020007 del 4 giugno 2019</w:t>
      </w:r>
    </w:p>
    <w:p>
      <w:pPr>
        <w:pStyle w:val="Heading2"/>
      </w:pPr>
      <w:r>
        <w:t>Erwägungen</w:t>
      </w:r>
    </w:p>
    <w:p>
      <w:r>
        <w:rPr>
          <w:b/>
        </w:rPr>
        <w:t>E. 1</w:t>
      </w:r>
    </w:p>
    <w:p>
      <w:r>
        <w:t>TFPContr (Tarif des frais de procédure pour le Ministère public et les autorités administratives compétentes en matière de contravention ; BLV 312.03.3) – et les frais d’intervention de la Police cantonale, respectivement par 2'025 fr. et 200 fr., à la charge des prévenus par moitié chacun, soit respectivement 1'012 fr. 50 et 100 fr. chacun, H.________ supportant seul ses frais de défense d'office, par 2'527 fr. 70, et B.________ supportant seule les frais de la décision du Procureur général du 10 janvier 2018, par 200 fr., et de l'arrêt de la Chambre des recours pénale du 7 février 2018, par 990 francs. La Procureure a ajouté que les parties ne pourraient prétendre à aucune indemnité au sens de l'art. 429 CPP (Code de procédure pénale suisse du 5 octobre 2007 ; RS 312.0), B.________ y ayant renoncé pendant le délai de prochaine clôture et H.________ étant au bénéfice de l’assistance judiciaire.</w:t>
      </w:r>
    </w:p>
    <w:p>
      <w:r>
        <w:t>- 5 - C. Par acte du 11 mars 2019, B.________ a recouru auprès de la Chambre des recours pénale contre cette ordonnance, en concluant à sa réforme en ce sens que la part des frais de procédure la concernant est laissée à la charge de l’Etat. Dans ses déterminations du 24 mai 2019, le Ministère public a conclu au rejet du recours précité, considérant en substance que c’était à juste titre que les frais de procédure avaient été mis en partie à la charge de la recourante, celle-ci ayant provoqué l’ouverture de l’action pénale par son comportement répréhensible et blâmable. La Procureure a ajouté que si les parties avaient été mises au bénéfice d’une ordonnance de classement, cela était dû uniquement au classement automatique de la procédure après suspension de celle-ci en application de l’art. 55a CP et que si une des parties avait révoqué son accord à la suspension de la procédure, il ne faisait aucun doute que chacune d’entre elles aurait été condamnée. En d roit :</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dans le délai légal auprès de l’autorité compétente par la prévenue qui a qualité pour recourir (art. 382 al. 1 CPP) et satisfaisant aux exigences de forme (art. 385 al. 1 CPP), le recours déposé par B.________ est recevable.</w:t>
      </w:r>
    </w:p>
    <w:p>
      <w:r>
        <w:t>- 6 -</w:t>
      </w:r>
    </w:p>
    <w:p>
      <w:r>
        <w:rPr>
          <w:b/>
        </w:rPr>
        <w:t>E. 1.2</w:t>
      </w:r>
    </w:p>
    <w:p>
      <w:r>
        <w:t>L'art. 395 CPP prévoit que, si l’autorité de recours est un tribunal collégial – ce qui est le cas de la Chambre des recours pénale, laquelle statue à trois juges (art. 67 al. 1 let. 1 LOJV ; art. 12 al. 1 ROTC [Règlement organique du Tribunal cantonal ; BLV 173.31.1]) –, sa direction de la procédure statue seule sur le recours lorsqu'il porte exclusivement sur des contraventions (let. a) ou sur les conséquences économiques accessoires d'une décision et que le montant litigieux n'excède pas 5'000 francs (let. b). Dans ces cas, un juge de la Chambre des recours pénale est compétent pour statuer en tant que juge unique (art. 13 al. 2 LVCPP). Tel est le cas en l'espèce, dès lors que le recours porte exclusivement sur les effets accessoires de l'ordonnance de classement du 12 mars 2019, à savoir la mise à la charge de la prévenue d’une partie des frais de procédure, par 2'302 fr. 50. Le recours relève donc de la compétence d'un membre de la Chambre des recours pénale.</w:t>
      </w:r>
    </w:p>
    <w:p>
      <w:r>
        <w:rPr>
          <w:b/>
        </w:rPr>
        <w:t>E. 2.1</w:t>
      </w:r>
    </w:p>
    <w:p>
      <w:r>
        <w:t>La recourante conteste la mise à sa charge d’une partie des frais de procédure. Elle fait grief au Ministère public d’avoir considéré que celle-ci se justifiait parce que « B.________ a admis du bout des lèvres, après avoir été confrontée à des échanges Whatsapp, avoir eu un comportement illicite ». Or, la recourante estime que cet argument est contraire à la réalité et que lors de son audition du 24 novembre 2017, elle a décrit les violences dont elle a été victime de la part de H.________ et la manière dont elle y a fait face, mais n’a porté aucune appréciation sur le caractère censément illicite de son propre comportement. La recourante ajoute que H.________ est un ancien boxeur, au bénéfice d’une force physique importante, et que si l’affaire avait dû être plaidée, la question de la légitime défense (art. 15 CP) et celle de la défense excusable (art. 16 al. 2 CP) se seraient posées.</w:t>
      </w:r>
    </w:p>
    <w:p>
      <w:r>
        <w:rPr>
          <w:b/>
        </w:rPr>
        <w:t>E. 2.2</w:t>
      </w:r>
    </w:p>
    <w:p>
      <w:r>
        <w:t>Les frais sont en principe mis à la charge de l’Etat (art. 423 CPP). Toutefois, lorsque la procédure fait l’objet d’une ordonnance de classement ou que le prévenu est acquitté, tout ou partie des frais de procédure peuvent être mis à sa charge s’il a, de manière illicite et</w:t>
      </w:r>
    </w:p>
    <w:p>
      <w:r>
        <w:t>- 7 - fautive, provoqué l’ouverture de la procédure ou rendu plus difficile la conduite de celle-ci (art. 426 al. 2 CPP). Selon la jurisprudence,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 RS 101) et 6 par. 2 CEDH (Convention de sauvegarde des droits de l’homme et des libertés fondamentales du 4 novembre 1950 ;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(TF 6B_99/2011 du 13 septembre 2011 consid. 5.1.2 ; Chapuis, Commentaire romand, Code de procédure pénale suisse, Bâle 2011, n. 2 ad art. 426 CPP) – et a provoqué ainsi l'ouverture d'une enquête pénale ou compliqué celle-ci (TF 6B_87/2012 du 27 avril 2012 consid. 1.2 ; ATF 116 Ia 162 consid. 2d et 2e). Seul un comportement fautif et contraire à une règle juridique, qui soit en relation de causalité avec les frais imputés, entre en ligne de compte (TF 6B_387/2009 du 20 octobre 2009 consid. 1.1 ; TF 6B_215/2009 du 23 juin 2009 consid. 2.2 ; ATF 119 Ia 332 consid. 1b ; ATF 116 Ia 162 consid.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 citées). En outre, le juge doit fonder sa décision sur des faits incontestés ou déjà clairement établis (ATF 112 Ia 371 consid. 2a ; TF 6B_87/2012 précité consid. 1.2). Sur la base de ces principes généraux, la jurisprudence admet que la condamnation d'un prévenu acquitté à supporter tout ou partie des frais peut se fonder sur une violation de l'art. 28 al. 1 CC (Code civil suisse</w:t>
      </w:r>
    </w:p>
    <w:p>
      <w:r>
        <w:t>- 8 - du 10 décembre 1907 ; RS 210), qui prohibe toute atteinte illicite à la personnalité (TF 1B_21/2012 du 27 mars 2012 consid. 2.4).</w:t>
      </w:r>
    </w:p>
    <w:p>
      <w:r>
        <w:rPr>
          <w:b/>
        </w:rPr>
        <w:t>E. 2.3</w:t>
      </w:r>
    </w:p>
    <w:p>
      <w:r>
        <w:t>En l’espèce, les coups et menaces ont parfois été le fait de la recourante ou, à tout le moins, ses réactions ont provoqué certaines bagarres et l'usage de la force par H.________. En effet, lors de son audition par le Ministère public du 24 novembre 2017, à la question de savoir s’il lui était arrivé de frapper H.________, la recourante a répondu : « Oui. C’était pour me défendre. Pour vous répondre, j’ai porté des coups avec la main ouverte. Je les ai portés à différents endroits selon le cours de la bagarre. Pour vous répondre, nous en sommes arrivés à échanger des coups car il m’insulte beaucoup. (…) » (PV aud. 3, lignes 76 à 78). A la lecture des faits qui lui étaient reprochés par H.________, la recourante a déclaré : « Je conteste. Il s’agissait uniquement des coups que je donnais pour me défendre » (PV aud. 3, ligne 91). De plus, B.________ a précisé, après avoir été confrontée à une discussion Whatsapp entre cette dernière et son compagnon ayant trait à un échange réciproque de coups (P. 8/2) : « C’est une personne qui insulte et provoque beaucoup. Ce sont des grosses insultes notamment. Il me traite de " pute ", et indique que j’aurais couché avec mon père et mon beau-père. Il provoque. Le ton monte. Nous nous rapprochons l’un de l’autre et à deux reprises au maximum il est arrivé que je le repousse et que nous en venions aux mains » (PV. aud. 3, lignes 95 à 98). Or, s’agissant notamment des événements de février ou mars 2017 (cf. point A. d ci-dessus), si l'on peut retenir un droit de riposte par des voies de fait à des injures (art. 177 al. 3 CP), la réaction de B.________ était en l'occurrence manifestement disproportionnée puisque H.________ a eu la respiration coupée par le coup de poing reçu. En outre, concernant les faits commis en mai 2016 et le 20 septembre 2017 (cf. point A. a et A. e ci-dessus), la recourante était la première à en être venue aux mains. C'est également le comportement de B.________ qui a provoqué l'usage de la force par H.________ pour empêcher cette dernière de passer à l'acte, après qu’elle lui a déclaré, de vive voix et par messages, qu’elle souhaitait mettre fin à ses jours. Ainsi, les coups donnés par la recourante à H.________ constituent à tout le moins des atteintes à la personnalité de ce dernier au sens de l’art. 28 CC. C'est donc à juste titre</w:t>
      </w:r>
    </w:p>
    <w:p>
      <w:r>
        <w:t>- 9 - que les frais de procédure ont été mis en partie à la charge de la recourante qui a provoqué l'ouverture de l'action pénale par son comportement civilement répréhensible. En l’occurrence, la proportion de la moitié de ces frais apparaît raisonnable et adaptée. En revanche, les frais de l’arrêt de la Chambre des recours pénale du 7 février 2018, par 990 francs, ont été expressément mis à la charge de la recourante dans l’ordonnance attaquée. Or, cet arrêt est définitif et exécutoire et il ne saurait être porté sur la liste des frais de la Procureure en fin d’enquête, même s’ils sont dus par la recourante. Ils ont d’ailleurs fait l’objet d’une note de frais de la Cour de céans. Une deuxième comptabilisation peut prêter à confusion. L’ordonnance sera donc réformée d’office sur ce point. S’agissant des frais de la décision du Procureur général du 10 janvier 2018, par 200 fr., ils sont également dus, puisque cette décision a été confirmée par l’arrêt de la Chambre des recours pénale. Néanmoins, ce montant mis à la charge de la recourante doit, quant à lui, figurer dans la liste des frais du Ministère public.</w:t>
      </w:r>
    </w:p>
    <w:p>
      <w:r>
        <w:rPr>
          <w:b/>
        </w:rPr>
        <w:t>E. 3</w:t>
      </w:r>
    </w:p>
    <w:p>
      <w:r>
        <w:t>En définitive, le recours doit être rejeté et l’ordonnance attaquée confirmée, sous réserve de la réforme d’office mentionnée plus haut. Les frais de la procédure de recours, constitués en l’espèce de l’émolument d'arrêt, par 810 fr (art. 20 al. 1 TFIP [Tarif des frais de procédure et indemnités en matière pénale du 28 septembre 2010 ; BLV 312.03.1]), seront mis par moitié à la charge de B.________, le solde étant laissé à la charge de l’Etat, au vu de l’imprécision quant à la répartition des frais de la cause. En outre, aucune indemnité ne sera allouée au vu de l’issue du recours.</w:t>
      </w:r>
    </w:p>
    <w:p>
      <w:r>
        <w:t>- 10 - Par ces motifs, le juge unique prononce : I. Le recours est rejeté. II. L’ordonnance du 28 février 2019 est réformée d’office à son chiffre VI comme il suit : VI. Met une partie des frais de procédure, arrêtés à 1'312 fr. 50 (mille trois cent douze francs et cinquante centimes), à la charge de B.________. L’ordonnance est confirmée pour le surplus. III. Les frais du présent arrêt, par 810 fr. (huit cent dix francs), sont mis par moitié à la charge de B.________, par 405 fr. (quatre cent cinq francs), le solde étant laissé à la charge de l’Etat. IV. Aucune indemnité pour la procédure de recours n’est allouée. V. L’arrêt est exécutoire. Le juge unique : Le greffier : Du Le présent arrêt, dont la rédaction a été approuvée à huis clos, est notifié, par l'envoi d'une copie complète, à : - Me Christian Favre (pour B.________), - Me Adrienne Favre (pour H.________), - Ministère public central,</w:t>
      </w:r>
    </w:p>
    <w:p>
      <w:r>
        <w:t>- 11 - et communiqué à : - Mme la Procureure de l’arrondissement de La Côte, - Service de la population, Division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