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PE17.020003 vom 3. Dezember 2019</w:t>
      </w:r>
    </w:p>
    <w:p>
      <w:r>
        <w:t>VD Tribunal cantonal, 2019-12-03, FR</w:t>
      </w:r>
    </w:p>
    <w:p>
      <w:r>
        <w:rPr>
          <w:b/>
        </w:rPr>
        <w:t xml:space="preserve">Quelle: </w:t>
      </w:r>
      <w:r>
        <w:t>https://mcp.opencaselaw.ch/entscheid/vd_gerichte_PE17.020003</w:t>
      </w:r>
    </w:p>
    <w:p>
      <w:r>
        <w:t>FR: VD_GERICHTE PE17.020003 du 3 décembre 2019</w:t>
      </w:r>
    </w:p>
    <w:p>
      <w:r>
        <w:t>IT: VD_GERICHTE PE17.020003 del 3 dicembre 2019</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auprès de l’autorité compétente par la partie plaignante, qui a qualité pour recourir (art. 382 al. 1 CPP), et satisfaisant aux conditions de forme prescrites (art. 385 al. 1 CPP), le recours de M.________ est recevable.</w:t>
      </w:r>
    </w:p>
    <w:p>
      <w:r>
        <w:rPr>
          <w:b/>
        </w:rPr>
        <w:t>E. 2</w:t>
      </w:r>
    </w:p>
    <w:p>
      <w:r>
        <w:t>La recourante conteste le classement de la procédure. Il invoque en particulier une violation du principe in dubio pro duriore et du principe de l’unité de procédure.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w:t>
      </w:r>
    </w:p>
    <w:p>
      <w:r>
        <w:t>- 10 -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in dubio pro duriore. Ce principe vaut également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références citées ; TF 6B_511/2018 du 25 juillet 2018). L'autorité de recours ne saurait ainsi confirmer un classement au seul motif qu'une condamnation n'apparaît pas plus probable qu'un acquittement (TF 6B_874/2017 du 18 avril 2018 consid. 5.1 ; TF 6B_1177/2017 du 16 avril 2018 consid. 2.1 ; TF 6B_1356/2016 du 5 janvier 2018 consid. 3.3.3).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w:t>
      </w:r>
    </w:p>
    <w:p>
      <w:r>
        <w:t>- 11 -</w:t>
      </w:r>
    </w:p>
    <w:p>
      <w:r>
        <w:rPr>
          <w:b/>
        </w:rPr>
        <w:t>E. 2.2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w:t>
      </w:r>
    </w:p>
    <w:p>
      <w:r>
        <w:rPr>
          <w:b/>
        </w:rPr>
        <w:t>E. 2.2.2</w:t>
      </w:r>
    </w:p>
    <w:p>
      <w:r>
        <w:t>et les arrêts cités, JdT 2017 IV 357 ; TF 6B_874/2017 du 18 avril 2018 consid. 5.1).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JdT 2017 IV 357 ; TF 6B_874/2017 du 18 avril 2018 consid. 5.1).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(ATF 143 IV 241 consid. 2.3.2 et les références citées ; TF 6B_135/2019 du 4 avril 2019 consid. 3.1.2).</w:t>
      </w:r>
    </w:p>
    <w:p>
      <w:r>
        <w:rPr>
          <w:b/>
        </w:rPr>
        <w:t>E. 3</w:t>
      </w:r>
    </w:p>
    <w:p>
      <w:r>
        <w:t>- 12 -</w:t>
      </w:r>
    </w:p>
    <w:p>
      <w:r>
        <w:rPr>
          <w:b/>
        </w:rPr>
        <w:t>E. 3.1</w:t>
      </w:r>
    </w:p>
    <w:p>
      <w:r>
        <w:t>En ce qui concerne les faits du 12 août 2017, la recourante soutient qu’au vu des lésions constatées par le Dr [...] le 14 août 2017, la thèse de la légitime défense ne pourrait à ce stade pas être retenue en faveur de S.________. En effet, d’une part, elle paraît relever que les faits n’apparaissent pas suffisamment établis, le prénommé ayant une première fois indiqué qu’elle s’était elle-même tapée avec le balai (PV aud. 2, p. 2), avant d’admettre avoir utilisé le balai pour la repousser et qu’il était possible qu’il l’ait blessée à l’oreille (PV aud. 3, p. 2). D’autre part, elle estime que, sur la base des éléments au dossier, il existe un doute sur le caractère proportionné de la réaction de S.________. La recourante fait à cet égard valoir qu’il apparait douteux qu’un homme de la condition physique du prénommé ait besoin d’un balai pour contenir une femme de sa carrure et qu’il n’est pas établi que son attaque était dirigée contre l’intéressé, puisqu’elle l’était contre les enfants. Dans ces circonstances, elle considère qu’il existerait un doute quant à la réalisation des conditions d’application des art. 15 et 17 CP et qu’il n’est, en l’état, pas possible d’affirmer qu’un acquittement de S.________ apparaît plus vraisemblable qu’une condamnation, ni qu’une condamnation paraît exclue avec une vraisemblance confinant à la certitude. Enfin, la recourante ajoute qu’il appartiendra au juge matériellement compétent de se prononcer sur le caractère proportionné du comportement du prévenu. S’agissant des faits du 14 octobre 2017, la recourante reproche tout d’abord au Ministère public d’avoir considéré que le fait qu’elle ait été traitée par S.________ d’alcoolique n’était pas attentatoire à l’honneur. Elle relève pour sa part, jurisprudence à l’appui (cf. TF 6B_476/2016 du 23 février 2017 consid. 4.4), que l’adjectif « alcoolique » se rapporterait manifestement à une conduite déshonorante, de sorte que c’est à tort que le Ministère public a ordonné le classement de la procédure en application de l’art. 319 al. 1 let. a et b CPP pour l’infraction d’injure. Par ailleurs, la recourante fait valoir que les événements du 14 octobre 2019 sont un cas de violences conjugales commises à huis clos, que les explications de S.________ apparaissent peu crédibles et qu’il serait par conséquent impossible de retenir que la version de ce dernier permettrait de conduire, dans une proportion confinant à la certitude, à</w:t>
      </w:r>
    </w:p>
    <w:p>
      <w:r>
        <w:t>- 13 - son acquittement, les faits et les déclarations devant être appréciés au fond par le juge matériellement compétent. De plus, M.________ ajoute que c’est elle qui a en premier lieu appelé la police pour se plaindre d’avoir été victime de coups de son ami, et non S.________. Enfin, invoquant le principe de l’unité de la procédure, elle relève que les faits du 14 octobre 2017 font également l’objet d’une enquête dirigée contre elle, de sorte qu’en rendant une ordonnance de classement en faveur de l’une des parties, le Ministère public a créé une situation où le juge du fond pourrait rendre une décision contradictoire.</w:t>
      </w:r>
    </w:p>
    <w:p>
      <w:r>
        <w:rPr>
          <w:b/>
        </w:rPr>
        <w:t>E. 3.2</w:t>
      </w:r>
    </w:p>
    <w:p>
      <w:r>
        <w:t>En l’espèce, il est vrai que les déclarations de la recourante, que ce soit pour les faits du 12 août ou ceux du 14 octobre 2017, sont parfois peu cohérentes et comportent des manquements et des imprécisions sur le déroulement des faits. Il est également vrai que l’intéressée souffre de troubles psychiques limitant sa capacité adaptative, qui pourrait l’amener à réaménager la réalité. Cela étant, les déclarations livrées par S.________ ne sont pas non plus des plus limpides. A cet égard, on relève en effet que le prénommé a d’abord affirmé qu’il n’avait pas donné de coups à M.________ et qu’elle s’était elle-même tapée avec le balai (PV aud. 2, p. 2), avant de dire, dans sa seconde audition, qu’il l’avait peut-être blessée à l’oreille en utilisant le balai pour la repousser (PV aud. 3, p. 2). En outre, il a également fait des déclarations peu cohérentes, en disant par exemple, s’agissant des faits du 14 octobre 2017, que le sang sur le visage de sa compagne provenait peut-être du fait qu’elle s’était blessée avec le couteau en le manipulant (PV aud. 2, p. 2). Comme le relève la recourante, il y a aussi lieu de tenir compte du fait que c’est en réalité l’intéressée qui a, le 14 octobre 2017, appelé la police pour se plaindre d’avoir été victime de coups (P. 4, p. 3), alors que, selon lui, S.________ avait lui-même fait l’objet d’une attaque de coups de couteau de la part de cette dernière. Dans ces conditions, on ne saurait considérer que l’ensemble des faits sont clairs ou indubitables. Cela vaut d’autant plus que les événements reprochés à S.________, mais aussi à la recourante, se sont déroulés à huis clos, d’une part, et prennent place, d’autre part, dans le cadre d’un sérieux conflit conjugal qui dure depuis</w:t>
      </w:r>
    </w:p>
    <w:p>
      <w:r>
        <w:t>- 14 - plusieurs années, les propos tenus par l’une et l’autre des parties étant ainsi sujets à caution. Plus particulièrement, s’agissant des événements du 12 août 2017, force est de constater que, selon les photographies produites (P. 19/2), la recourante paraît effectivement avoir subi des lésions au visage et au bras le jour des faits. Cela est en outre corroboré par le certificat médical du 23 novembre 2017, qui fait état d’une consultation deux jours après les faits et d’hématomes au visage, sous le sein droit et sur les deux jambes. S.________ a finalement admis avoir pu blesser la recourante à l’oreille en la repoussant en utilisant un balai. Cependant, s’il est vrai que ses déclarations, si tant est qu’elles soient conformes à la réalité, peuvent peut-être expliquer les lésions au visage et au bras, elles n’apparaissent pas compatibles avec celles constatées sur les jambes. De surcroît, dès lors que les faits ne sont, comme on l’a vu, pas clairement établis, le Ministère public ne pouvait pas, en se basant uniquement sur les déclarations de S.________, considérer que celui-ci avait agi par légitime défense ou état de nécessité. Dans la même mesure, la Procureure ne pouvait pas, s’agissant des faits du 14 octobre 2017, se fonder uniquement sur les dires du prénommé pour retenir qu’en frappant M.________, celui-ci avait réagi à des insultes et devait par conséquent être exempté de toute peine. En l’occurrence, au regard de l’ensemble des éléments qui précèdent, le Ministère public ne pouvait pas apprécier lui-même, à la manière du juge du fond, les déclarations des parties et les autres moyens de preuve pour retenir qu’un acquittement de S.________ en cas de renvoi devant l’autorité de jugement était notablement plus vraisemblable qu’une condamnation et décider de rendre une ordonnance de classement en faveur de celui-ci. En vertu du principe in dubio pro duriore, et dès lors que l’on se trouve en présence de deux versions opposées, il incombe, pour ce cas particulier, au juge du fond de procéder à l’appréciation des preuves et de trancher entre les versions des faits des parties. Cela vaut d’autant plus que les faits du 14 octobre 2017 reprochés à S.________ sont étroitement liés à ceux qui sont reprochés à M.________ et qui, entres</w:t>
      </w:r>
    </w:p>
    <w:p>
      <w:r>
        <w:t>- 15 - autres, doivent faire l’objet d’une mise en accusation. Il importe ainsi que ce complexe de faits soit jugé par une seule et même autorité afin d’éviter une éventuelle décision contradictoire. Pour le reste, on relève encore que, s’agissant des faits du 14 octobre 2017, le Ministère public a notamment estimé que le fait de traiter quelqu’un d’alcoolique n’était nullement attentatoire à l’honneur. Or, si l’on se réfère à la jurisprudence citée par la recourante (cf. TF 6B_476/2016 du 23 février 2017 consid. 4.4), une telle affirmation paraît être contestée, puisque le terme « alcoolique » semble faire apparaître la personne visée comme méprisable. Quoi qu’il en soit, la Procureure, qui s’est limitée à indiquer que M.________ était fortement alcoolisée la nuit en question, n’a pas réellement motivé les raisons pour lesquelles, dans le cas présent, ce terme ne devait pas être considéré comme une insulte attentatoire à l’honneur. En définitive, il appartiendra au Ministère public de compléter son instruction dans la mesure qu’il jugera utile et d’engager rapidement l’accusation de S.________ conjointement à celle de M.________ pour l’ensemble des faits de la présente cause.</w:t>
      </w:r>
    </w:p>
    <w:p>
      <w:r>
        <w:rPr>
          <w:b/>
        </w:rPr>
        <w:t>E. 4</w:t>
      </w:r>
    </w:p>
    <w:p>
      <w:r>
        <w:t>Il résulte de ce qui précède que le recours doit être admis, l’ordonnance du 7 octobre 2019 annulée et le dossier de la cause renvoyé au Ministère public pour qu’il procède dans le sens des considérants qui précèdent. Les frais de la procédure de recours, constitués en l'espèce de l’émolument d'arrêt, par 1’650 fr. (art. 422 al. 1 CPP et 20 al. 1 TFIP [Tarif des frais de procédure et indemnités en matière pénale du 28 septembre 2010 ; BLV 312.03.1]), seront laissés à la charge de l’Etat (art. 428 al. 4 CPP). Dans le cadre de la présente affaire, M.________ a la qualité de prévenue et de partie plaignante. L’avocat Xavier de Haller a uniquement été désigné en qualité de défenseur d’office par ordonnance du 16 octobre</w:t>
      </w:r>
    </w:p>
    <w:p>
      <w:r>
        <w:t>- 16 - 2017. Ainsi, la recourante, qui a en l’occurrence agi en tant que partie plaignante, a droit à une indemnité au sens de l’art. 433 CPP, à la charge de S.________, dès lors que celui-ci a conclu au rejet du recours. Au vu du mémoire produit, cette indemnité sera fixée à 900 fr. (soit 3 heures de travail à 300 francs ; cf. art. 26a al. 3 TFIP), auxquels il convient d’ajouter des débours forfaitaires à concurrence de 2% (art. 19 al. 2 TDC [Tarif des dépens en matière civile du 23 novembre 2010 ; BLV 270.11.6], applicable par renvoi de l’art. 26a al. 6 TFIP), par 18 fr., plus un montant correspondant à la TVA, par 70 fr. 70, soit 988 fr. 70 au total. Par ces motifs, la Chambre des recours pénale prononce : I. Le recours est admis. II. L’ordonnance du 7 octobre 2019 est annulée. III. Le dossier de la cause est renvoyé au Ministère public de l’arrondissement de La Côte pour qu’il procède dans le sens des considérants. IV. Les frais d’arrêt, par 1’650 fr. (mille six cent cinquante francs), sont laissés à la charge de l’Etat. V. Une indemnité de 988 fr. 70 (neuf cent huitante-huit francs et septante centimes) est allouée à M.________, à la charge de S.________. VI. L’arrêt est exécutoire. Le président : Le greffier :</w:t>
      </w:r>
    </w:p>
    <w:p>
      <w:r>
        <w:t>- 17 - Du Le présent arrêt, dont la rédaction a été approuvée à huis clos, est notifié, par l'envoi d'une copie complète, à : - Me Xavier de Haller, avocat (pour M.________), - Me Pascal Junod, avocat (pour S.________), - M. [...],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