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PE17.019994 vom 1. Juli 2021</w:t>
      </w:r>
    </w:p>
    <w:p>
      <w:r>
        <w:t>VD Tribunal cantonal, 2021-07-01, FR</w:t>
      </w:r>
    </w:p>
    <w:p>
      <w:r>
        <w:rPr>
          <w:b/>
        </w:rPr>
        <w:t xml:space="preserve">Quelle: </w:t>
      </w:r>
      <w:r>
        <w:t>https://mcp.opencaselaw.ch/entscheid/vd_gerichte_PE17.019994</w:t>
      </w:r>
    </w:p>
    <w:p>
      <w:r>
        <w:t>FR: VD_GERICHTE PE17.019994 du 1 juillet 2021</w:t>
      </w:r>
    </w:p>
    <w:p>
      <w:r>
        <w:t>IT: VD_GERICHTE PE17.019994 del 1 luglio 2021</w:t>
      </w:r>
    </w:p>
    <w:p>
      <w:pPr>
        <w:pStyle w:val="Heading2"/>
      </w:pPr>
      <w:r>
        <w:t>Erwägungen</w:t>
      </w:r>
    </w:p>
    <w:p>
      <w:r>
        <w:rPr>
          <w:b/>
        </w:rPr>
        <w:t>E. 30</w:t>
      </w:r>
    </w:p>
    <w:p>
      <w:r>
        <w:t>juin 2017. Le compte bancaire [...] CLASSIQUE de J.S.________ présentait un solde de 1'101 fr. au 30 juin 2017. Le compte bancaire [...] EPARGNE de J.S.________ présentait un solde de 1'196 fr. 20 au 30 juin 2017.</w:t>
      </w:r>
    </w:p>
    <w:p>
      <w:r>
        <w:t>- 13 - J.S.________ disposait enfin d’une rente viagère de 1'685 fr. 70 par mois versée par la Bâloise Assurances. Pour avoir suffisamment de liquidités pour les travaux de la maison et pour ses besoins personnels, D.S.________ a demandé en 2014 à la Bâloise Assurances de verser le capital, soit un montant de 240'594 fr. 60, en lieu et place de la rente. Ce montant a été versé le 25 novembre 2014 sur le compte [...] CLASSIQUE de J.S.________. La prévenue a ensuite viré 25'000 fr. sur son propre compte et 150'000 fr. sur le compte [...] EPARGNE de sa mère. Elle a récupéré le capital au motif que sa mère ne pouvait pas bénéficier des prestations complémentaires, tant que ce capital n’avait pas été retiré et dépensé dans sa totalité. Cet argument était fallacieux dans la mesure où les prestations complémentaires se montaient dès décembre 2015 en moyenne à 950 fr. par mois, montant nettement inférieur à la rente viagère de 1'685 fr. 70. En réalité, comme expliqué précédemment, D.S.________ avait besoin de liquidités pour entreprendre les travaux de rénovation de la villa familiale de [...] qu’elle était seule à occuper avec sa fille T.N.________ et pour ses dépenses personnelles. En effet, elle n’avait plus de revenu professionnel entre 2014 et 2016. Elle a récupéré ce capital au détriment de sa mère, alors que cette dernière n’était plus en mesure de gérer ses affaires administratives en raison de ses capacités mentales fortement diminuées. La prévenue a ainsi utilisé l’argent de sa mère pour des travaux de rénovation notamment, alors qu’elle aurait dû prioritairement utiliser cet argent pour payer les frais d’EMS de sa mère. ». Rendant son jugement le 1er juillet 2021, le Tribunal correctionnel a pris acte du retrait de la plainte déposée le 12 octobre 2017 par J.S.________, par sa curatrice V.________, intervenu le 25 juin 2021 à la suite de la signature de la convention conclue entre les parties les 15 et 17 juin 2021 (P. 83), et a en conséquence libéré D.S.________ des chefs d’accusation d’abus de confiance commis au préjudice des proches, d’escroquerie commise au préjudice des proches et de gestion déloyale commise au préjudice des proches à raison de ces derniers faits.</w:t>
      </w:r>
    </w:p>
    <w:p>
      <w:r>
        <w:t>- 14 - En d roit : 1. Interjeté dans les formes et délais légaux (art. 399 CPP) par une partie qui a la qualité pour recourir contre le jugement d'un tribunal de première instance ayant clos la procédure (art. 398 al. 1 CPP), l'appel de D.S.________ est recevable. 2. 2.1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2.2 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6B_238/2020 précité ; TF 6B_481/2020 précité).</w:t>
      </w:r>
    </w:p>
    <w:p>
      <w:r>
        <w:t>- 15 -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1er avril 2020 consid. 1.1 ; TF 6B_178/2020 du 20 mars 2020 consid. 1.1). Le tribunal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(ATF 144 II 427 consid. 3.1.3 ; ATF 141 I 60 consid. 3.3, JdT 2015 I 115 ; TF 6B_1331/2020 du 18 janvier 2021 consid. 1.1 ; TF 6B_818/2020 du 18 janvier 2021 consid. 2.1 ; TF 6B_197/2020 du 7 mai 2020 consid. 1.1). 2.3 L’appelante a requis, à titre de mesures d’instruction, les auditions en qualité de témoins de son ex-époux B.N.________, de sa fille T.N.________ et du compagnon de celle-ci, Q.________. Elle fait valoir que B.N.________ pourrait témoigner du fonctionnement de la famille et en particulier confirmer que K.S.________ avait toujours apporté un soutien financier conséquent et régulier à sa fille, ainsi qu’apporter un éclairage sur le fonctionnement financier de ses beaux-parents et en particulier confirmer que son beau-père avait en son</w:t>
      </w:r>
    </w:p>
    <w:p>
      <w:r>
        <w:t>- 16 - temps même remboursé ses propres dettes. Elle indique que Q.________ pourrait décrire la manière de fonctionner de la famille du point de vue financier et confirmer que les travaux qu’elle avait entrepris étaient nécessaires à la conservation de l’immeuble. Elle fait enfin valoir que T.N.________ pourrait témoigner du fonctionnement de la famille depuis 2008 et confirmer que feu son grand-père avait beaucoup aidé financièrement sa fille et avait payé les dettes de son ex-beau-fils, que J.S.________ lui avait payé certaines factures et témoigner du fait que celle- ci était parfaitement consciente et d’accord qu’en raison de ses difficultés financières, sa fille était habilitée à utiliser ses comptes bancaires pour certaines dépenses et que la donation contestée ne poursuivait aucune intention pénalement répréhensible. Une appréciation anticipée de ces témoignages conduit toutefois à en rejeter l’administration comme inutile pour le sort de la cause. En effet, quand bien même les témoins dont l’audition est requise confirmeraient que K.S.________ et J.S.________ auraient aidé financièrement l’appelante, voire son ex-époux, cela ne légitimerait pas celle-ci à se faire céder un bien qui aurait permis de désintéresser les créanciers de sa mère, devenue impécunieuse. Quand bien même ils confirmeraient également que le projet familial était que la maison reste dans la famille, cela ne légitimerait toujours pas l’appelante, en l’absence de moyens suffisants pour désintéresser les créanciers de sa mère, à distraire du patrimoine de celle-ci le seul actif qui subsistait. Par ailleurs, le fait que l’appelante aurait été habilitée à utiliser les comptes de sa mère pour certaines dépenses et la nécessité des travaux entrepris dans la villa ne concernent pas les faits retenus à l’encontre de D.S.________ et objets du présent jugement, mais ceux dont la prévenue a été libérée en première instance au bénéfice du retrait de plainte. En tout état de cause, la force probante de la déposition de la fille de l’appelante serait particulièrement faible au vu de la loyauté affective de celle-ci à l’égard de sa mère, et son témoignage quant à l’intention poursuivie par la prévenue serait dépourvu de portée décisive dès lors que T.N.________ ne pouvait pas connaître les dispositions internes de sa mère.</w:t>
      </w:r>
    </w:p>
    <w:p>
      <w:r>
        <w:t>- 17 - Partant, les conditions de l’art. 389 al. 2 et 3 CPP n’étant pas réalisées, les mesures d’instruction requises doivent être rejetées. 3. 3.1 A titre liminaire, l’appelante fait grief aux premiers juges de s’être laissés influencer par l’image peu reluisante que l’acte d’accusation donnait d’elle. Invoquant ensuite une appréciation arbitraire des preuves, elle conteste avoir contacté un notaire et fait procéder à l’acte de donation litigieux dans le but de porter préjudice aux créanciers de sa mère. Elle soutient qu’il aurait été convenu que la maison familiale lui revienne et, si elle admet avoir effectivement mandaté le notaire pour procéder à l’acte de donation litigieux, elle fait valoir qu’elle aurait déjà entrepris une démarche similaire au mois d’août 2013, époque à laquelle sa mère ne rencontrait pas encore de problèmes financiers, de sorte que l’acte de donation ne procéderait pas d’une intention pénalement répréhensible d’éviter que la maison soit saisie en vue de désintéresser quelque créancier que ce soit, mais s’inscrirait dans une logique de continuité. Elle relève par ailleurs que le notaire qui a entériné l’acte litigieux aurait attesté du fait que sa mère avait pleinement conscience de ce qu’elle faisait en lui donnant sa part de copropriété et des conséquences que cela avait pour elle, de sorte que sa conscience de l’incapacité de discernement de sa mère aurait dû être nuancée. 3.2 3.2.1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w:t>
      </w:r>
    </w:p>
    <w:p>
      <w:r>
        <w:t>- 18 -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w:t>
      </w:r>
    </w:p>
    <w:p>
      <w:r>
        <w:rPr>
          <w:b/>
        </w:rPr>
        <w:t>E. 32</w:t>
      </w:r>
    </w:p>
    <w:p>
      <w:r>
        <w:t>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t>- 19 -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et les références citées). 3.2.2 Selon l'art. 164 CP (Code pénal suisse du 21 décembre 1937 ; RS 311.0), le débiteur qui, de manière à causer un dommage à ses créanciers, aura diminué son actif, notamment en cédant des valeurs patrimoniales à titre gratuit ou contre une prestation de valeur manifestement inférieure, en refusant sans raison valable des droits qui lui reviennent ou en renonçant gratuitement à des droits sera, s'il a été déclaré en faillite ou si un acte de défaut de biens a été dressé contre lui, puni d’une peine privative de liberté de cinq ans au plus ou d’une peine pécuniaire (ch. 1). Le tiers qui, dans les mêmes conditions, se sera livré à ces agissements de manière à causer un dommage aux créanciers sera puni d’une peine privative de liberté de trois ans au plus ou d’une peine pécuniaire (ch. 2). L’infraction n'est punissable que si le débiteur a été déclaré en faillite ou si un acte de défaut de biens a été dressé contre lui. Il s'agit d'une condition objective de punissabilité. L'intention de l'auteur ne doit donc pas nécessairement porter sur cet élément. Il n'est pas non plus exigé un rapport de causalité entre le comportement fautif et la survenance de la faillite ou la délivrance de l'acte de défaut de biens (TF 6B_776/2019 du 20 novembre 2019 consid. 2.1 ; TF 6B_979/2017 du 29 mars 2018 consid. 4.1). L’infraction est intentionnelle ; le dol éventuel suffit. Outre l'intention générale, l'art. 164 CP exige une intention spéciale : l'auteur</w:t>
      </w:r>
    </w:p>
    <w:p>
      <w:r>
        <w:t>- 20 - doit avoir l'intention de causer un dommage à son ou ses créanciers (TF 6B_776/2019 précité ; TF 6B_979/2017 précité ; Corboz, Les infractions en droit suisse, vol. I, 3e éd., n. 24 ad art. 164 CP). L'infraction visée par l'art. 164 ch. 1 CP est un délit propre, qui ne peut être commis que par le débiteur. D'après l'art. 164 ch. 2 CP, le tiers ne sera punissable que s'il s'est livré à « ces agissements », à savoir s'il a accompli un des comportements énumérés de manière exhaustive au chiffre 1. Le deuxième alinéa du chiffre 1 ne parle que de « cession » et non d'« acquisition », et ne saurait fonder la condamnation d'un tiers qui se limite à accepter les valeurs que lui cède le débiteur. Dans ce cas, le tiers doit être qualifié de participant nécessaire, dès lors que sa participation est indispensable à la commission du délit, et son impunité sera absolue tant qu'il s'en tient au minimum indispensable à la réalisation de l'infraction. En revanche, il engagera sa responsabilité comme participant principal ou secondaire et tombera sous le coup de l'art. 164 ch. 2 CP s'il concourt à l'infraction dont il est le bénéficiaire par des actes allant au-delà de la seule acceptation de la prestation (ATF 126 IV 5 consid. 2d ; TF 6B_776/2019 précité ; TF 6B_979/2017 précité). 3.2.3 Selon l'art. 12 al. 2 CP, agit intentionnellement quiconque commet un crime ou un délit avec conscience et volonté. L’auteur agit déjà intentionnellement lorsqu’il tient pour possible la réalisation de l’infraction et l’accepte au cas où celle-ci se produirait. On distingue communément le dessein (ou dol direct de premier degré), le dol simple (ou dol direct de deuxième degré) et le dol éventuel (Dupuis et al. [éd.], Petit Commentaire du Code pénal, 2e éd., Bâle 2017, n. 10 ad art. 12 CP et les références citées). Ces trois formes correspondent à un comportement intentionnel au sens de l’art. 12 al. 2 CP. Il y a dol éventuel lorsque l'auteur tient pour possible la réalisation de l'infraction, même s'il ne la souhaite pas, parce qu'il s'accommode du résultat pour le cas où il se produirait (ATF 135 IV 152 consid. 2.3.2 ; ATF 133 IV 9 consid. 4.1 ; ATF 131 IV 1 consid. 2.2 ; TF 6B_991/2020 du 27 août 2021 consid. 1.2.2).</w:t>
      </w:r>
    </w:p>
    <w:p>
      <w:r>
        <w:t>- 21 - Faute d'aveux, le juge ne peut, en règle générale, déduire la volonté interne de l'intéressé qu'en se fondant sur des indices extérieurs et des règles d'expérience. Parmi les éléments extérieurs permettant de conclure que l'auteur s'est accommodé du résultat, la jurisprudence retient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138 V 74 consid. 8.4.1 ; ATF 135 IV 12 consid. 2.3.3 ; ATF 134 IV 26 consid. 3.2.2, JdT 2009 IV 43 ; TF 6B_1279/2020 du 30 juin 2021 consid. 2.1.2 et les références citées). Il n'est cependant pas nécessaire que le risque de voir le danger se concrétiser soit particulièrement élevé pour admettre le dol éventuel (ATF 134 IV 26 précité ; ATF 133 IV 9 précité ; TF 6B_721/2020 et TF 6B_730/2020 du 11 février 2021 consid. 4.1.1).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ATF 133 IV 222 consid. 5.3 et les références citées ; TF 6B_366/2020 et TF 6B_404/2020 du 17 novembre 2020 consid. 3.1.1 ; TF 6B_924/2017 du 14 mars 2018 consid. 1.1.2). Peuvent également constituer des éléments extérieurs révélateurs les mobiles de l'auteur et la manière dont il a agi (ATF 138 V 74 précité). 3.3 Le Tribunal correctionnel a considéré qu’il ne faisait aucun doute, vu les éléments figurant au dossier, que D.S.________ avait initié la donation de la maison de sa mère en sa faveur, et a relevé que J.S.________ était quoi qu’il en soit incapable de discernement à cette époque (P. 4/2), de sorte que c’était bien l’appelante qui avait agi. Les premiers juges ont constaté que J.S.________ s’était en conséquence retrouvée en position d’insaisissabilité et qu’un acte de défaut de biens avait été délivré à la Fondation P.________, de sorte que les éléments constitutifs objectifs ainsi que la condition objective de punissabilité étaient réalisés, ce que la défense ne contestait au demeurant pas. S’agissant de la réalisation de</w:t>
      </w:r>
    </w:p>
    <w:p>
      <w:r>
        <w:t>- 22 - l’élément constitutif subjectif de l’infraction, les premiers juges ont retenu que l’appelante savait parfaitement que les factures de la Fondation P.________ n’étaient pas entièrement payées et qu’elle était également consciente que l’arriéré allait grandissant dès lors qu’elle avait dit et répété qu’elle n’en réglait qu’une partie en fonction de ses possibilités. Le Tribunal correctionnel a estimé qu’elle était également consciente que ces impayés pouvaient amener concrètement à la saisie du bien immobilier de sa mère qui était en situation de devoir des montants très importants à la Fondation P.________ et dont la fortune et les revenus ne permettaient plus d’espérer toute autre forme de recouvrement. Les premiers juges ont encore estimé qu’il n’était pas crédible que l’appelante ait pu espérer régulariser la situation avec un emploi à 60 % qui lui assurait un revenu mensuel de 2'800 fr., montant qui était manifestement insuffisant pour couvrir ses charges et amortir une dette déjà importante. Si D.S.________ a expliqué qu’elle espérait pouvoir augmenter son taux d’activité à 100 %, elle n’avait manifestement aucune garantie quant à une éventuelle augmentation de son taux d’activité et, partant, de ses revenus. En définitive, le Tribunal correctionnel a considéré qu’elle avait, à tout le moins par dol éventuel, accepté l’éventualité que la donation dont elle était à l’origine prive la Fondation P.________ de la possibilité de recouvrer sa créance, ce qui avait du reste été le cas puisque dite fondation était à ce jour encore uniquement en possession d’un acte de défaut de biens s’élevant à 72'230 fr. 45. L’appréciation claire et convaincante du Tribunal correctionnel ne prête pas le flanc à la critique et doit être partagée, quand bien même elle s’inscrirait dans un contexte qui donnerait une mauvaise image de l’appelante, ce qui ne peut bien évidemment pas être reproché aux premiers juges. Aux débats d’appel, D.S.________ a confirmé que c’était elle qui avait organisé les démarches qui avaient abouti à la donation de la maison et qui s’occupait à l’époque des affaires financières de sa mère, de sorte qu’elle savait que celle-ci ne possédait plus de liquidités et avait en revanche une dette substantielle envers la Fondation P.________. Elle a également admis qu’il était risqué d’envisager de rembourser l’EMS en augmentant son taux d’activité et a confirmé que lors de la donation, elle</w:t>
      </w:r>
    </w:p>
    <w:p>
      <w:r>
        <w:t>- 23 - avait déjà reçu la convocation de la Justice de paix et qu’elle savait dès lors qu’une procédure de désignation d’un curateur était initiée (cf. p. 3 supra). Contrairement à ce que soutient l’appelante, le jugement entrepris ne retient pas qu’elle aurait agi dans le but direct de léser les créanciers de sa mère, puisqu’il indique qu’elle a agi « à tout le moins par dol éventuel ». Peu importe dès lors que le mobile de l’appelante ait consisté aussi dans la réalisation du souhait familial que la maison lui revienne. Peu importe également que la donation ait déjà été envisagée en 2013, avant que sa mère rencontre des problèmes financiers. Ce premier projet n’avait rien de pénal et elle n’a pas été mise en accusation pour ces faits. Ce qui compte en revanche, c’est la situation au moment de la donation litigieuse. Or, l’appelante a mandaté le notaire pour instrumenter la donation en 2017, après avoir disposé de toutes les liquidités de sa mère et alors qu’elle savait que la mise sous curatelle de celle-ci était imminente. Dès lors qu’elle s’occupait elle-même des affaires de sa mère, l’appelante savait en outre que l’EMS n’était pas payé, puisque l’arriéré s’élevait à 42'926 fr. 80 au 30 juin 2017, que les comptes bancaires de celle-ci étaient vides et que des poursuites allaient être entamées. Elle a en outre admis qu’il était risqué d’envisager de rembourser l’EMS en augmentant son taux d’activité. Il ne pouvait donc pas lui échapper que le seul moyen envisageable pour combler le trou qu’elle avait laissé se creuser était la réalisation de la maison et elle savait que la donation à elle-même en constituerait un obstacle. Il ne fait dès lors aucun doute qu’elle a, à tout le moins, accepté l’éventualité que la donation qu’elle a organisée prive la Fondation P.________ de la possibilité de recouvrer sa créance. Il est en outre sans pertinence que le notaire ait attesté la capacité de discernement de la mère de l’appelante, dès lors que celle-ci est visée en tant que tiers au sens de l’art. 164 ch. 2 CP, disposition qui ne prévoit pas de distinction selon que le débiteur au sens du ch. 1 serait ou non capable de discernement. C’est donc à juste titre que le Tribunal correctionnel a retenu que l’élément subjectif de l’infraction était réalisé. Le grief doit donc être rejeté et la condamnation de l’appelante pour diminution effective de l’actif au préjudice des créanciers confirmée.</w:t>
      </w:r>
    </w:p>
    <w:p>
      <w:r>
        <w:t>- 24 - 4. L’appelante conclut à ce que les frais de la cause soient laissés à la charge de l’Etat. Dès lors qu’elle repose sur la prémisse de son acquittement, cette conclusion doit être rejetée. 5. 5.1 A titre subsidiaire, l’appelante conclut à son exemption de toute peine en application de l’art. 53 CP. Elle fait valoir qu’en consentant à se défaire de la maison dans laquelle elle a grandi et dont le produit de la vente devrait permettre de désintéresser les créanciers de sa mère, elle aurait fourni tous les efforts que l’on pouvait raisonnablement attendre d’elle pour réparer le dommage qu’elle a causé. Elle soutient en outre que l’intérêt à la poursuivre serait peu important au vu de l’ensemble des circonstances entourant les faits de la cause. 5.2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w:t>
      </w:r>
    </w:p>
    <w:p>
      <w:r>
        <w:t>- 25 - professionnelle, risque de récidive, etc.), sa vulnérabilité face à la peine, de même que son comportement après l’acte et au cours de la procédure pénale (ATF 142 IV 137 consid. 9.1, JdT 2016 I 169 ; ATF 141 IV 61 consid. 6.1.1 et les références citées ; TF 6B_183/2021 du 27 octobre 2021 consid. 1.3). 5.2.2 L’art. 53 aCP dans sa teneur au 30 juin 2019 prévoit que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(let. a) et si l’intérêt public et l’intérêt du lésé à poursuivre l’auteur pénalement sont peu importants (let. b). Cette disposition est applicable en l'espèce sans égard à la modification entrée en vigueur le 1er juillet 2019, qui n'est pas plus favorable à l'appelante dès lors qu’elle pose notamment comme condition supplémentaire que l’auteur ait admis les faits. 5.3 En l’espèce, la culpabilité de l’appelante ne doit pas être minimisée. En effet, quand bien même la convention passée entre celle-ci et sa mère au mois de juin 2021 devrait permettre de désintéresser les créanciers et les conditions du sursis étaient remplies, il y a lieu de constater qu’elle a soustrait un bien valant plusieurs centaines de milliers de francs du patrimoine de sa mère alors qu’elle savait que les créanciers de celle-ci n’étaient pas payés, de sorte que l'intérêt public à la poursuite d'une telle infraction est important. En effet, une exemption de toute peine reviendrait dans de telles circonstances à encourager les justiciables à tromper leurs créanciers, dès lors qu’ils encourraient seulement de devoir payer leur dû s’ils étaient découverts. Afin de protéger de manière adéquate le patrimoine des créanciers, l'autorité se doit de punir ce type de comportement, et, en l’espèce, celui de l’appelante, dont la culpabilité n’est pas négligeable. L’application de l’art. 53 CP ne se justifiant pas, ce moyen doit être rejeté.</w:t>
      </w:r>
    </w:p>
    <w:p>
      <w:r>
        <w:t>- 26 - 6. Pour le surplus, l’appelante ne conteste pas la quotité de la peine en tant que telle. Procédant à son examen d’office, la Cour de céans considère que la peine prononcée par les premiers juges a été fixée en application des critères légaux et conformément à la culpabilité et à la situation personnelle de D.S.________. Il peut dès lors être renvoyé à cet égard à la motivation du jugement attaqué (pp. 17 ss ; art. 82 al. 4 CPP), qui est claire et convaincante. La peine pécuniaire de 240 jours-amende à 30 fr. le jour avec sursis pendant deux ans, adéquate tant dans sa forme que dans sa quotité, ainsi que l’amende de 1'440 fr. à titre de sanction immédiate et la peine privative de liberté de substitution de 48 jours y relative, doivent donc être confirmées. 7. En définitive, l’appel de D.S.________ doit être rejeté et le jugement entrepris intégralement confirmé. Il n’y a pas lieu de s’écarter de la liste des opérations produite par Me Véronique Fontana, défenseur d’office de D.S.________, qui fait état de 10 h 55 d’activité d’avocate y compris la durée de l’audience d’appel, d’une vacation et de débours forfaitaires à concurrence de 5 % des honoraires, si ce n’est pour réduire le montant des débours, ceux-ci devant être indemnisés sur une base forfaitaire à concurrence de 2 % du montant des honoraires admis (art. 3bis RAJ [règlement sur l’assistance judiciaire en matière civile du 7 décembre 2010 ; BLV 211.02.3], par renvoi de l’art. 26b TFIP [tarif des frais de procédure et indemnités en matière pénale du 28 septembre 2010 ; BLV 312.03.1]), vacation et TVA en sus. L’indemnité de défenseur d’office allouée à Me Véronique Fontana pour la procédure d’appel est par conséquent fixée à 2'287 fr. 85, correspondant à 10 h 55 d’activité au tarif horaire de 180 fr., par 1'965 fr., à 39 fr. 30 de débours, à une vacation à 120 fr. et à la TVA au taux de 7,7 %, par 163 fr. 55.</w:t>
      </w:r>
    </w:p>
    <w:p>
      <w:r>
        <w:t>- 27 - Vu l'issue de la cause, les frais de la procédure d'appel, par 4'777 fr. 85, constitués de l'émolument du présent jugement, par 2’490 fr. (art. 21 al. 1 et 2 TFIP), ainsi que de l’indemnité allouée au défenseur d’office de D.S.________, par 2'287 fr. 85, seront mis à la charge de l’appelante, qui succombe (art. 428 al. 1 CPP). D.S.________ sera tenue de rembourser à l’Etat le montant de l’indemnité en faveur de son défenseur d’office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