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PE17.019575 vom 13. März 2018</w:t>
      </w:r>
    </w:p>
    <w:p>
      <w:r>
        <w:t>VD Tribunal cantonal, 2018-03-13, FR</w:t>
      </w:r>
    </w:p>
    <w:p>
      <w:r>
        <w:rPr>
          <w:b/>
        </w:rPr>
        <w:t xml:space="preserve">Quelle: </w:t>
      </w:r>
      <w:r>
        <w:t>https://mcp.opencaselaw.ch/entscheid/vd_gerichte_PE17.019575</w:t>
      </w:r>
    </w:p>
    <w:p>
      <w:r>
        <w:t>FR: VD_GERICHTE PE17.019575 du 13 mars 2018</w:t>
      </w:r>
    </w:p>
    <w:p>
      <w:r>
        <w:t>IT: VD_GERICHTE PE17.019575 del 13 marzo 2018</w:t>
      </w:r>
    </w:p>
    <w:p>
      <w:pPr>
        <w:pStyle w:val="Heading2"/>
      </w:pPr>
      <w:r>
        <w:t>Volltext</w:t>
      </w:r>
    </w:p>
    <w:p>
      <w:r>
        <w:t>TRIBUNAL CANTONAL 195 PE17.019575-MMR CHAMBRE DE S RECO URS PEN ALE __________________________________________ Arrêt du 13 mars 2018 __________________ Composition : M. MEYLAN, président Mme Byrde et M. Perrot, juges Greffière : Mme Maire Kalubi ***** Art. 382 al. 1 CPP Statuant sur le recours interjeté le 2 mars 2018 par G.________ contre l’ordonnance de classement rendue le 27 février 2018 par le Ministère public de l’arrondissement de La Côte dans la cause n° PE17.019575-MMR, la Chambre des recours pénale considère : En fait : A. Le 3 octobre 2017, T.________ a déposé une plainte pénale contre son époux G.________ pour calomnie, subsidiairement diffamation. Elle lui reprochait, en substance, d’avoir écrit, dans des courriels adressés au responsable du Contrôle des habitants de [...], à une avocate et à un notaire, qu’elle était alcoolique. 351</w:t>
      </w:r>
    </w:p>
    <w:p>
      <w:r>
        <w:t>- 2 - Le 25 janvier 2018, lors de l’audience de conciliation devant le Ministère public de l’arrondissement de La Côte, T.________ a indiqué qu’elle était disposée à retirer sa plainte, à la condition qu’G.________ lui verse 1'000 fr. pour ses frais d’avocat et qu’il s’acquitte de 200 fr. en faveur des Alcooliques Anonymes. B. Par ordonnance du 27 février 2018, le Ministère public, constatant que les conditions au retrait de la plainte de T.________ étaient remplies à la suite du paiement en ses mains de la somme de 1'200 fr. par G.________, a ordonné le classement de la procédure pénale dirigée contre celui-ci pour calomnie, subsidiairement diffamation (I) et a laissé les frais de procédure à la charge de l’Etat (II). C. Le 2 mars 2018, G.________ a adressé à la Cour de céans un courrier, dans lequel il indiquait ne pas pouvoir accepter l’ordonnance précitée, ayant constaté deux erreurs, la première factuelle et la seconde d’orthographe. S’agissant des faits, il allègue ne pas s’être trouvé à Gland le 9 juin, quand bien même l’ordonnance entreprise mentionne la date du 9 juillet 2017. Il n’a pas été ordonné d’échange d’écritures. En d roit : 1. 1.1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du 12 décembre 1979 ; RSV 173.01]).</w:t>
      </w:r>
    </w:p>
    <w:p>
      <w:r>
        <w:t>- 3 - 1.2 Selon l’art. 382 al. 1 CPP, toute partie qui a un intérêt juridiquement protégé à l’annulation ou à la modification d’une décision a qualité pour recourir contre celle-ci. La notion de partie doit être comprise au sens des art. 104 et 105 CPP (ATF 139 IV 78 consid. 3.1). L’intérêt doit être juridique et direct. Il se distingue de l’intérêt digne de protection, qui n’est pas nécessairement un intérêt juridique, mais peut être un intérêt de fait. Un simple intérêt de fait ne suffit pas à conférer la qualité pour recourir (ATF 136 I 274 consid. 1.3, JdT 2010 IV 153 ; ATF 133 IV 121 consid. 1.2).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(TF 6B_601/2017 du 26 février 2018 consid. 2). Le recours d’une partie qui n’est pas concrètement lésée par la décision est irrecevable (TF 1B_438/2016 du 14 mars 2017 consid. 2.1 et les références citées), à moins que la contestation puisse se reproduire en tout temps dans des circonstances identiques ou analogues, que sa nature ne permette pas de la soumettre à une autorité judiciaire avant qu’elle ne perde son actualité et qu’il existe un intérêt public suffisamment important à la solution des questions litigieuses en raison de leur portée de principe (ATF 139 I 206 consid. 1.1 ; Moreillon/Parein-Reymond, Petit Commentaire du Code de procédure pénale, 2e éd., Bâle 2016, n. 2a ad art. 382 CPP). 1.3 En l’espèce, le chiffre I du dispositif de l’ordonnance entreprise met le recourant au bénéfice d’un classement au sens de l’art. 319 CPP. Son chiffre II laisse en outre les frais de procédure à la charge de l’Etat. On ne peut donc que constater que l’ordonnance attaquée n’atteint pas le recourant ni ne le lèse personnellement au sens juridique développé au considérant qui précède.</w:t>
      </w:r>
    </w:p>
    <w:p>
      <w:r>
        <w:t>- 4 - Il est dès lors manifeste que le recourant, qui a été mis au bénéfice d’une ordonnance de classement, sans frais ni indemnités à sa charge, n’est pas lésé dans ses droits par l’ordonnance, bien au contraire. Il n’a donc pas la qualité pour recourir. 2. Il résulte de ce qui précède que le recours doit être déclaré irrecevable, sans autres échanges d’écritures (art. 390 al. 2 CPP). Les frais de la procédure de recours, constitués en l’espèce du seul émolument d’arrêt, par 440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440 fr. (quatre cent quarante francs), sont mis à la charge d’G.________. III. L’arrêt est exécutoire. Le président : La greffière :</w:t>
      </w:r>
    </w:p>
    <w:p>
      <w:r>
        <w:t>- 5 - Du Le présent arrêt, dont la rédaction a été approuvée à huis clos, est notifié, par l'envoi d'une copie complète, à : - M. G.________, - Ministère public central, et communiqué à : - Me Mélanie Freymond (pour T.________),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