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PE17.019505 vom 30. August 2018</w:t>
      </w:r>
    </w:p>
    <w:p>
      <w:r>
        <w:t>VD Tribunal cantonal, 2018-08-30, FR</w:t>
      </w:r>
    </w:p>
    <w:p>
      <w:r>
        <w:rPr>
          <w:b/>
        </w:rPr>
        <w:t xml:space="preserve">Quelle: </w:t>
      </w:r>
      <w:r>
        <w:t>https://mcp.opencaselaw.ch/entscheid/vd_gerichte_PE17.019505</w:t>
      </w:r>
    </w:p>
    <w:p>
      <w:r>
        <w:t>FR: VD_GERICHTE PE17.019505 du 30 août 2018</w:t>
      </w:r>
    </w:p>
    <w:p>
      <w:r>
        <w:t>IT: VD_GERICHTE PE17.019505 del 30 agosto 2018</w:t>
      </w:r>
    </w:p>
    <w:p>
      <w:pPr>
        <w:pStyle w:val="Heading2"/>
      </w:pPr>
      <w:r>
        <w:t>Erwägungen</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8 août 2018 est confirmée. III. Les frais d’arrêt, par 880 fr. (huit cent huitante francs), sont mis à la charge de P.________. IV. L’arrêt est exécutoire. Le président : La greffière :</w:t>
      </w:r>
    </w:p>
    <w:p>
      <w:r>
        <w:t>- 9 - Du Le présent arrêt, dont la rédaction a été approuvée à huis clos, est notifié, par l'envoi d'une copie complète, à : - Me Nicolas De Cet, avocat (pour P.________), - Ministère public central, - M. H.________, - M. I.________, - M. Q.________, - M. B.________, et communiqué à : - M. le Procureur cantonal Strada,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