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PE17.019327 vom 4. Dezember 2017</w:t>
      </w:r>
    </w:p>
    <w:p>
      <w:r>
        <w:t>VD Tribunal cantonal, 2017-12-04, FR</w:t>
      </w:r>
    </w:p>
    <w:p>
      <w:r>
        <w:rPr>
          <w:b/>
        </w:rPr>
        <w:t xml:space="preserve">Quelle: </w:t>
      </w:r>
      <w:r>
        <w:t>https://mcp.opencaselaw.ch/entscheid/vd_gerichte_PE17.019327</w:t>
      </w:r>
    </w:p>
    <w:p>
      <w:r>
        <w:t>FR: VD_GERICHTE PE17.019327 du 4 décembre 2017</w:t>
      </w:r>
    </w:p>
    <w:p>
      <w:r>
        <w:t>IT: VD_GERICHTE PE17.019327 del 4 dicembre 2017</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w:t>
      </w:r>
    </w:p>
    <w:p>
      <w:r>
        <w:t>- 3 - (art. 310 al. 2, 322 al. 2 CPP; cf. art. 20 al. 1 let. b CPP) qui est, dans le canton de Vaud, la Chambre des recours pénale du Tribunal cantonal (art. 13 LVCPP [Loi d’introduction du Code de procédure pénale suisse du 19 mai 2009 ; RSV 312.01]; art. 80 LOJV [Loi d’organisation judiciaire du 12 décembre 1979 ; RSV 173.01]).</w:t>
      </w:r>
    </w:p>
    <w:p>
      <w:r>
        <w:rPr>
          <w:b/>
        </w:rPr>
        <w:t>E. 1.2</w:t>
      </w:r>
    </w:p>
    <w:p>
      <w:r>
        <w:t>L’ordonnance litigieuse a été envoyée pour notification le 27 octobre 2017. Le présent recours a été interjeté par la recourante à son retour de l’étranger le 20 novembre 2017. La question se pose dès lors de savoir si le recours de Z.________ a été déposé en temps utile auprès de l’autorité compétente. Elle peut toutefois demeurer ouverte, la recourante ne disposant de toute manière pas de la qualité pour recourir pour les motifs exposés ci-dessous.</w:t>
      </w:r>
    </w:p>
    <w:p>
      <w:r>
        <w:rPr>
          <w:b/>
        </w:rPr>
        <w:t>E. 2.1</w:t>
      </w:r>
    </w:p>
    <w:p>
      <w:r>
        <w:t>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(Calame, in Kuhn/Jeanneret (éd.), Commentaire romand, Code de procédure pénale suisse, Bâle 2011, n. 2 ad art. 382 CPP ; CREP 15 septembre 2014/679 consid. 1.2). Le recourant doit démontrer en quoi la décision attaquée viole une règle de droit destinée à protéger ses intérêts et en quoi elle en déduit un droit subjectif (Moreillon/Parein-Reymond, Petit Commentaire du Code de procédure pénale, 2e éd., Bâle 2016, n. 3 ad art. 382 CPP). Selon l'art. 118 al. 1 CPP, on entend par partie plaignante le lésé qui déclare expressément vouloir participer à la procédure pénale comme demandeur au pénal ou au civil. La notion de lésé est définie à l’art. 115 CPP. Il s’agit de toute personne dont les droits ont été touchés directement par une infraction (art. 115 al. 1 CPP ; TF 1B_723/2012 du 15 mars 2013 consid. 4.1).</w:t>
      </w:r>
    </w:p>
    <w:p>
      <w:r>
        <w:t>- 4 - En règle générale, seul peut se prévaloir d'une atteinte directe le titulaire du bien juridique protégé par la disposition pénale qui a été enfreinte (ATF 138 IV 258 consid. 2.3 p. 263; ATF 129 IV 95 consid. 3.1 pp. 98 ss et les réf. citées). Les droits touchés sont les biens juridiques individuels tels que la vie et l'intégrité corporelle, la propriété, l'honneur, etc. (Message du Conseil fédéral du 21 décembre 2005 relatif à l'unification du droit de la procédure pénale [Message], FF 2006 p. 1148 ch. 2.3.3.1).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p. 263; ATF 129 IV 95 consid. 3.1 p. 99 et les réf. citées). Pour être directement touché, le lésé doit en outre subir une atteinte en rapport de causalité directe avec l'infraction poursuivie, ce qui exclut les dommages par ricochet (TF 6B_549/2013 du 24 février 2014 consid. 2.1). L'art. 251 CP (Code pénal suisse du 21 décembre 1937 ; RS 311.0) protège, en tant que bien juridique, d'une part la confiance particulière placée dans un titre ayant valeur probante dans les rapports juridiques et, d'autre part, la loyauté dans les relations commerciales. Cette disposition vise d'abord un bien juridique collectif (TF 6B_549/2013 du 24 février 2014 consid. 2.2.2). L'intérêt au recours relève de la recevabilité et non du bien- fondé du recours (CREP 8 novembre 2011/498; Calame, op. cit., n. 3 ad art. 382 CPP).</w:t>
      </w:r>
    </w:p>
    <w:p>
      <w:r>
        <w:rPr>
          <w:b/>
        </w:rPr>
        <w:t>E. 2.2</w:t>
      </w:r>
    </w:p>
    <w:p>
      <w:r>
        <w:t>En l’espèce, la recourante reproche à son ex-mari d’avoir présenté aux autorités suisses de faux documents relatifs à son état civil afin d’obtenir une autorisation de séjour. Or, l’art. 251 CP protège un bien juridique collectif et les intérêts individuels ne sont protégés qu’indirectement par cette disposition. La recourante n’expose pas en quoi elle serait directement touchée par les faits dénoncés. Elle n’est donc pas lésée au sens de l’art. 115 CPP. Partant, la recourante ne peut pas faire</w:t>
      </w:r>
    </w:p>
    <w:p>
      <w:r>
        <w:t>- 5 - valoir un intérêt juridiquement protégé, de sorte qu’il n’y a pas lieu d’entrer en matière sur son recours.</w:t>
      </w:r>
    </w:p>
    <w:p>
      <w:r>
        <w:rPr>
          <w:b/>
        </w:rPr>
        <w:t>E. 3</w:t>
      </w:r>
    </w:p>
    <w:p>
      <w:r>
        <w:t>Au vu de ce qui précède, le recours interjeté par Z.________ doit être déclaré irrecevable. Les frais de la procédure de recours, constitués en l’espèce du seul émolument d’arrêt, par 550 fr. (art. 20 al. 1 TFIP [Tarif des frais de procédure et indemnités en matière pénale du 28 septembre 2010 ; RSV 312.03.1]), seront mis à la charge de la recourante, qui succombe (art. 428 al. 1 CPP). Par ces motifs, la Chambre des recours pénale prononce : I. Le recours est irrecevable. II. Les frais d’arrêt, par 550 fr. (cinq cent cinquante francs), sont mis à la charge de Z.________. III. L’arrêt est exécutoire. Le président : La greffière : Du Le présent arrêt, dont la rédaction a été approuvée à huis clos, est notifié, par l'envoi d'une copie complète, à : - Mme Z.________, - Ministère public central,</w:t>
      </w:r>
    </w:p>
    <w:p>
      <w:r>
        <w:t>- 6 - et communiqué à : - M. le Procureur de l’arrondissement de l’Est vaudois, - Direction de l’Etat civil cantonal,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