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PE17.018395 vom 11. Juni 2019</w:t>
      </w:r>
    </w:p>
    <w:p>
      <w:r>
        <w:t>VD Tribunal cantonal, 2019-06-11, FR</w:t>
      </w:r>
    </w:p>
    <w:p>
      <w:r>
        <w:rPr>
          <w:b/>
        </w:rPr>
        <w:t xml:space="preserve">Quelle: </w:t>
      </w:r>
      <w:r>
        <w:t>https://mcp.opencaselaw.ch/entscheid/vd_gerichte_PE17.018395</w:t>
      </w:r>
    </w:p>
    <w:p>
      <w:r>
        <w:t>FR: VD_GERICHTE PE17.018395 du 11 juin 2019</w:t>
      </w:r>
    </w:p>
    <w:p>
      <w:r>
        <w:t>IT: VD_GERICHTE PE17.018395 del 11 giugno 2019</w:t>
      </w:r>
    </w:p>
    <w:p>
      <w:pPr>
        <w:pStyle w:val="Heading2"/>
      </w:pPr>
      <w:r>
        <w:t>Erwägungen</w:t>
      </w:r>
    </w:p>
    <w:p>
      <w:r>
        <w:rPr>
          <w:b/>
        </w:rPr>
        <w:t>E. 1</w:t>
      </w:r>
    </w:p>
    <w:p>
      <w:r>
        <w:t>À l’appui de sa requête préalable tendant à ce que les juges de la Cour de céans lui retournent, complétée et signée, une déclaration sur l’honneur indiquant s’ils appartiennent à certaines « sociétés secrètes », le recourant invoque un arrêt de la Cour européenne des Droits de l’Homme (CourEDH N. F. c. Italie du 2 août 2001), dont il déduit que tous les citoyens suisses auraient le droit d’exiger des magistrats qu’ils dévoilent leur éventuelle appartenance à des sociétés secrètes. L’arrêt invoqué par le recourant constate que, sans reposer sur une base légale claire, la condamnation d’un magistrat à une sanction disciplinaire pour appartenance à une loge maçonnique viole le droit à la liberté de réunion et d’association garanti par l’art. 11 CEDH (Convention de sauvegarde des droits de l’homme et des libertés fondamentales du 4 novembre 1950 ; RS 0.101). Il n’a donc pas le sens ni la portée que lui prête le recourant. Le droit de tout justiciable à un tribunal indépendant et neutre, garanti notamment par les art. 30 Cst. (Constitution fédérale de la Confédération suisse du 18 avril 1999 ; RS 101) et 6 CEDH, ne confère pas à son titulaire la faculté de poser lui-même les conditions que doivent remplir les magistrats pour pouvoir statuer dans sa cause. C’est au législateur qu’il appartient d’adopter des règles d’organisation judiciaire qui garantissent l’indépendance et la neutralité des juges et à l’autorité de nomination ou d’élection qu’il revient de vérifier que les candidats aux charges de juge présentent bien les qualités d’indépendance et</w:t>
      </w:r>
    </w:p>
    <w:p>
      <w:r>
        <w:t>- 5 - d’impartialité requises. Pour le surplus, il appartient au juge de déclarer spontanément à la direction de la procédure l’existence d’un motif de récusation (cf. art. 57 CPP) et à l’autorité compétente de récuser un juge lorsqu’une partie a rendu plausibles des faits permettant de soupçonner légitimement ce magistrat de partialité (cf. art. 58 al. 1 CPP). Mais en aucun cas un justiciable n’est fondé à exiger d’un juge qu’il le renseigne sur sa confession, ou sur son appartenance à telle ou telle association, en l’absence du moindre commencement de preuve que cette confession ou cette appartenance supposée fonderait en l’espèce un soupçon de partialité. Et même dans l’hypothèse où il existerait un tel commencement de preuve, celui-ci devrait alors être invoqué à l’appui d’une demande formelle de récusation, et non pour obtenir la signature d’une déclaration non prévue par la loi, à adresser à une partie. Il convient dès lors de ne pas donner suite à la requête préalable du recourant tendant à ce que les juges de la Cour de céans signent la déclaration sur l’honneur susmentionnée.</w:t>
      </w:r>
    </w:p>
    <w:p>
      <w:r>
        <w:rPr>
          <w:b/>
        </w:rPr>
        <w:t>E. 2</w:t>
      </w:r>
    </w:p>
    <w:p>
      <w:r>
        <w:t>Le recourant requiert la récusation de tous les juges de la Cour de céans qui refuseraient de signer la déclaration sur l’honneur qu’il exige d’eux.</w:t>
      </w:r>
    </w:p>
    <w:p>
      <w:r>
        <w:rPr>
          <w:b/>
        </w:rPr>
        <w:t>E. 2.1</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L’autorité dont la récusation est demandée en bloc peut rejeter elle-même une requête abusive ou manifestement mal fondée, alors même que cette décision incomberait à une autre autorité selon la loi de procédure applicable (TF 6B_941/2017 du 29 décembre 2017 consid. 2.1 ; ATF 129 III 445 consid. 4.2.2).</w:t>
      </w:r>
    </w:p>
    <w:p>
      <w:r>
        <w:t>- 6 -</w:t>
      </w:r>
    </w:p>
    <w:p>
      <w:r>
        <w:rPr>
          <w:b/>
        </w:rPr>
        <w:t>E. 2.2</w:t>
      </w:r>
    </w:p>
    <w:p>
      <w:r>
        <w:t>Dans le cas présent, le recourant fonde exclusivement sa demande de récusation sur le refus des juges de la Cour de céans de signer sa déclaration sur l’honneur. Ce refus ne permet évidemment pas de fonder le moindre soupçon de partialité. La requête de récusation doit dès lors être rejetée comme manifestement mal fondée, sans autre forme de procès. De toute manière, comme de nombreuses autres requêtes de récusation présentées par l’intéressé, celle-ci est également irrecevable pour le motif qu’elle est manifestement abusive puisque R.________ demande à nouveau la récusation des magistrats en raison de leur appartenance à la justice vaudoise, qu’il estime corrompue et sous l’emprise d’un complot maçonnique, sans toutefois invoquer ni rendre vraisemblable un quelconque motif de récusation valable (cf. notamment, CREP 23 juillet 2018/554 ; CREP 12 février 2018/107 ; CREP 5 février 2018/50 ; CREP 23 novembre 2017/816 ; CREP 2 octobre 2017/666 ; CREP 22 mai 2017/346 ; CREP 26 juillet 2017/525 ; CREP 9 février 2017/103 ; CREP 12 octobre 2016/678).</w:t>
      </w:r>
    </w:p>
    <w:p>
      <w:r>
        <w:rPr>
          <w:b/>
        </w:rPr>
        <w:t>E. 3.1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 CREP 13 avril 2015/244). Le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w:t>
      </w:r>
    </w:p>
    <w:p>
      <w:r>
        <w:t>- 7 - la décision attaquée (cf. art. 384 let. b CPP), à l’autorité de recours (art. 396 al. 1 CPP).</w:t>
      </w:r>
    </w:p>
    <w:p>
      <w:r>
        <w:rPr>
          <w:b/>
        </w:rPr>
        <w:t>E. 3.2</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 TF 6B_933/2015 du 22 juin 2016 consid. 3.1 et 3.3 ; TF 1B_465/2013 du 8 janvier 2014 consid. 2 ; TF 1B_387/2013 du 1er novembre 2013 consid. 2 ; TF 6B_640/2010 du 18 octobre 2010 consid. 1).</w:t>
      </w:r>
    </w:p>
    <w:p>
      <w:r>
        <w:rPr>
          <w:b/>
        </w:rPr>
        <w:t>E. 3.3</w:t>
      </w:r>
    </w:p>
    <w:p>
      <w:r>
        <w:t>En l’espèce, dans le délai qui lui a été imparti pour expurger son acte de recours initial de ses passages inconvenants, le recourant a déposé un acte rectifié, mais en y laissant subsister un passage dans lequel le recourant écrit que les parlementaires vaudois élisent des juges « malhonnêtes » pour jouir de « l’impunité » sur leurs agissements. Injurieux pour les juges cantonaux – qu’il taxe de malhonnêteté – autant que pour les députés au Grand Conseil vaudois – à qui il impute des agissements qui devraient, sans la complaisance supposée des juges, leur valoir des sanctions pénales – ce passage est inconvenant au sens de l’art. 110 al. 4 CPP. Faute d’avoir été complètement corrigé dans le délai fixé à cet effet, le recours est irrecevable. Au demeurant, s’il avait été recevable, le recours aurait dû être rejeté. En effet, il résulte de l’art. 356 al. 4 CPP que l’opposition à l’ordonnance pénale est réputée irréfragablement retirée si l’opposant cité à comparaître personnellement et quoique dûment informé des conséquences d’un défaut non excusé ne comparaît pas aux débats sans</w:t>
      </w:r>
    </w:p>
    <w:p>
      <w:r>
        <w:t>- 8 - justifier d’une excuse valable. Selon la jurisprudence, l’absence doit être considérée comme valablement excusée en cas de force majeure (impossibilité objective de comparaître) ou d’impossibilité subjective, due à des circonstances personnelles ou à une erreur non imputable au défaillant (TF 6B_289/2013 du 6 mai 2014 consid. 11.3 et les réf. citées). Or, en l’espèce, le recourant, qui avait été informé des conséquences d’un défaut aux débats et dont la citation à comparaître n’a jamais été annulée, a choisi en toute connaissance de cause d’engager une épreuve de force avec la Présidente en refusant de comparaître tant qu’elle n’aurait pas signé la déclaration sur l’honneur qu’il exigeait d’elle. Pour les mêmes motifs que ceux exposés ci-dessus pour les juges de la Cour de céans (cf. supra consid. 1), le recourant n’avait aucun droit d’exiger de la Présidente qu’elle signe cette déclaration. Son refus de comparaître aux débats n’est dès lors justifié par aucune excuse valable, de sorte que c’est à bon droit que le Tribunal de police de l’arrondissement de Lausanne a constaté que l’opposition était réputée retirée.</w:t>
      </w:r>
    </w:p>
    <w:p>
      <w:r>
        <w:rPr>
          <w:b/>
        </w:rPr>
        <w:t>E. 4</w:t>
      </w:r>
    </w:p>
    <w:p>
      <w:r>
        <w:t>Les frais de la procédure, constitués en l’espèce du seul émolument d’arrêt (art. 422 al. 1 CPP), par 880 fr. (art. 20 al. 1 TFIP [tarif des frais de procédure et indemnités en matière pénal ; BLV 312.03.1]), seront mis à la charge de R.________, qui succombe (art. 428 al. 1 CPP), sa requête de gratuité étant ainsi rejetée. Vu le caractère manifestement mal fondé du recours, il n’y a pas lieu de lui accorder un sursis ou une remise en application de l’art. 425 CPP. Par ces motifs, la Chambre des recours pénale prononce : I. La demande de récusation présentée par R.________ contre les juges de la Chambre des recours pénale du Tribunal cantonal</w:t>
      </w:r>
    </w:p>
    <w:p>
      <w:r>
        <w:t>- 9 - est rejetée. II. Le recours interjeté par R.________ contre l’ordonnance intitulée « jugement » rendue par le Tribunal de police de l’arrondissement de Lausanne le 16 avril 2019 est irrecevable. III. Les frais d'arrêt, par 880 fr. (huit cent huitante francs), sont mis à la charge de R.________. IV. L’arrêt est exécutoire. Le président : Le greffier : Du Le présent arrêt, dont la rédaction a été approuvée à huis clos, est notifié, par l'envoi d'une copie complète, à : - R.________, - Ministère public central, et communiqué à : - Mme la Présidente du Tribunal d’arrondissement de Lausanne, - M. le Procureur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