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PE17.018255 vom 3. Januar 2018</w:t>
      </w:r>
    </w:p>
    <w:p>
      <w:r>
        <w:t>VD Tribunal cantonal, 2018-01-03, FR</w:t>
      </w:r>
    </w:p>
    <w:p>
      <w:r>
        <w:rPr>
          <w:b/>
        </w:rPr>
        <w:t xml:space="preserve">Quelle: </w:t>
      </w:r>
      <w:r>
        <w:t>https://mcp.opencaselaw.ch/entscheid/vd_gerichte_PE17.018255</w:t>
      </w:r>
    </w:p>
    <w:p>
      <w:r>
        <w:t>FR: VD_GERICHTE PE17.018255 du 3 janvier 2018</w:t>
      </w:r>
    </w:p>
    <w:p>
      <w:r>
        <w:t>IT: VD_GERICHTE PE17.018255 del 3 gennaio 2018</w:t>
      </w:r>
    </w:p>
    <w:p>
      <w:pPr>
        <w:pStyle w:val="Heading2"/>
      </w:pPr>
      <w:r>
        <w:t>Volltext</w:t>
      </w:r>
    </w:p>
    <w:p>
      <w:r>
        <w:t>TRIBUNAL CANTONAL 3 PE17.018255-(…) CHAMBRE DE S RECO URS PEN ALE __________________________________________ Arrêt du 3 janvier 2018 __________________ Composition : M MAILLARD, président MM. Krieger et Abrecht, juges Greffière : Mme Rouiller ***** Art. 56 ss, 393 CPP ; 177, 180 CP Statuant sur le recours interjeté le 25 octobre 2017 par L.________ contre l'ordonnance de non-entrée en matière rendue le 19 octobre 2017 par le Ministère public de l'arrondissement de Lausanne et sur la demande de récusation déposée le 7 novembre 2017 par E.________ et L.________ à l'encontre [...], Procureure de l'arrondissement de Lausanne, dans la cause n° PE17.018255-(…) la Chambre des recours pénale considère : En fait : A. a) Par courrier du 21 septembre 2017 adressé au Ministère public de l'arrondissement de Lausanne, L.________ a déposé plainte contre 351</w:t>
      </w:r>
    </w:p>
    <w:p>
      <w:r>
        <w:t>- 2 - Q.________, locataire de l'appartement [...] à Lausanne, pour injure et menaces. Le 14 septembre 2017, le plaignant aurait été agressé verbalement par la prévenue alors qu'il était occupé à travailler dans l'immeuble. La prévenue se serait retournée contre lui en lui adressant des paroles désobligeantes telles que "sale concierge" puis elle aurait poursuivi avec des propos très agressifs et blessants en hurlant et le menaçant en ces termes : "Vous allez voir ce n'est pas fini". D'après le plaignant, c'était déjà la troisième fois qu'il se faisait agresser de manière hystérique par la prévenue qui lui aurait manqué de respect alors qu'il tentait d'obtenir d'elle qu'elle respecte le règlement de l'immeuble, ce qu'elle ne ferait pas. Peu avant le dépôt de la plainte, la prévenue aurait encore traité le plaignant d'"espèce de fiotte" (P. 4). A l'appui de sa plainte, L.________ a produit la copie d'un courrier non daté adressé à la [...] par une de ses voisines nommée [...], qui aurait entendu les vociférations de la prévenue, laquelle aurait adressé sans raison des "propos haineux et très grossiers" à l'encontre de E.________ et de L.________ (P. 4/1). Il a également produit une lettre datée du 19 septembre 2017 qu'une autre locataire nommée [...] a adressée à la régie sus-désignée. Cette lettre est rédigée comme suit (P. 4/2) : "Monsieur, Mercredi 14 septembre 2017 à 16h.00, me trouvant devant l'entrée [...] avec [...] Q.________ est sortie de l'immeuble a légèrement dit bonjour et quelques mètres plus loin, s'est retournée et est revenue sur ces (sic) pas en furie en demandant à L.________ à plusieures (sic) reprises sur un ton agressif, s'il avait un problème. Sur ce fait, L.________ a haussé la voix pour lui demander d'arrêter de hurler et cesser tous les ennuis qu'elle lui causes (sic). Ne voulant pas intervenir dans cette altercation, je suis partie en sachant bien qu'elle pose d'énormes problèmes au concierge.</w:t>
      </w:r>
    </w:p>
    <w:p>
      <w:r>
        <w:t>- 3 - Conclusion : je pense qu'on peut avoir du respect et de la politesse envers L.________ qui fait son travail consciencieusement. Recevez, Monsieur […]." b) Le 29 septembre 2017, le Ministère public a fait savoir à la prévenue qu'il envisageait de rendre une ordonnance pénale sans procéder à son audition et lui a imparti un délai de 20 jours pour lui dire s'il elle souhaitait tout de même être entendue (P. 7). c) Par pli recommandé du 17 octobre 2017, la prévenue a contesté les faits que lui reprochait L.________. (P. 8). En produisant une liasse de pièces (bordereau classé sous P. 8/1), elle a indiqué que, le 25 juin 2017, le plaignant aurait laissé un mot sur sa porte en l'accusant, ainsi que son entourage, d'avoir vomi dans les locaux de l'immeuble et en réclamant le paiement du nettoyage, à hauteur de 60 francs. Elle aurait cherché à obtenir des preuves de ces accusations auprès de L.________, en vain. Elle aurait contacté son assurance de protection juridique qui lui aurait conseillé de déposer une plainte pour diffamation, calomnie et tentative d'extorsion. Elle aurait finalement renoncé à déposer une plainte, la police lui ayant indiqué que l'affaire était purement civile. Pour le reste, aucune médiation n'aurait eu lieu, la gérance ayant pris parti pour L.________. Ce dernier serait d'ailleurs revenu à la charge pour lui réclamer lesdits frais de nettoyage. Se référant ensuite aux faits du 14 septembre 2017, la prévenue a exposé que, ce jour-là, elle serait sortie de l'immeuble et aurait croisé L.________ qui discutait avec [...]. Elle lesL.________ n'aurait pas répondu. Elle se serait retournée pour lui demander s'il avait un problème. Il aurait alors fait un geste du bras en disant : "C'est bon dégage !". Elle lui aurait alors dit qu'il n'avait pas à lui parler comme ça devant une voisine. Il se serait alors mis à trembler de rage, en faisant des signes d'agression avec son arrosoir. Mme [...] serait alors intervenue et aurait calmé L.________. Ensuite, cette voisine et elle seraient parties dans la même direction. [...] l'aurait rassurée. La prévenue ne comprendrait pas</w:t>
      </w:r>
    </w:p>
    <w:p>
      <w:r>
        <w:t>- 4 - pourquoi [...] aurait fait, par la suite, une déclaration "complètement erronée" à la régie. Enfin, concernant les propos homophobes qu'on lui prête, la prévenue a expliqué qu'elle attendait un colis qui, en son absence, aurait été déposé devant l'entrée de l'immeuble. A cet endroit, il aurait dû être réceptionné par le concierge, L.________. La prévenue serait donc allée frapper à sa porte pour le lui réclamer.E.________, son compagnon, lui aurait ouvert et lui aurait répondu sur un ton agressif qu'ils n'étaient pas des facteurs. Elle aurait insisté et E.________ aurait répondu en la traitant de "connasse". Elle aurait répliqué en le traitant d'"espèce de chochotte", cela pour se défendre et non pas pour l'insulter sur son homosexualité. La prévenue a encore relevé que, vivant dans cet immeuble depuis 10 ans, elle aurait toujours eu un comportement exemplaire, cherchant à résoudre tout malentendu en s'adressant à la régie. Elle n'aurait donc jamais eu de problème avec ses voisins, pas même avec L.________, à qui seuls les faits du 25 juin 2017 l'auraient opposée. Elle serait d'ailleurs outrée et blessée par les proposL.________ qui auraient terni son image face à certains voisins. B. Par ordonnance de non-entrée en matière du 19 octobre 2017, le Ministère public de l'arrondissement de Lausanne, en la personne de la[...], a décidé de ne pas entrer en matière (I) et de laisser les frais à la charge de l'Etat (II). En bref, il a considéré que si Q.________ avait admis avoir demandé à L.________ s'il "avait un problème", elle avait contesté, pour le reste, avoir proféré des paroles injurieuses ou menaçantes à son égard. De plus, le témoignage d'[...] ne faisait pas état d'injure ou de menaces et celui de[...] ne concernait pas les faits dénoncés. Il s'avérait ainsi d'emblée qu'aucune infraction pénale n'était réalisée, aucune investigation supplémentaire ne pouvant d'ailleurs être effectuée pour confirmer ou infirmer les versions des protagonistes.</w:t>
      </w:r>
    </w:p>
    <w:p>
      <w:r>
        <w:t>- 5 - C. Par acte du 25 octobre 2017, L.________ et E.________ ont recouru contre cette ordonnance, dont ils ont requis implicitement qu'elle soit annulée, en requérant d'être entendus. La prévenue aurait d'ailleurs encore traité L.________ de "fiotte" quelques semaines auparavant (P. 10). Par courrier du 1er novembre 2017, l'autorité de céans a requis de L.________ qu'il verse un montant de 550 fr. à titre de sûretés (P. 11). Par pli du 7 novembre 2017 adressé au Procureur général, E.________ et L.________ ont formulé la requête suivante à l'encontre [...],[...](cf. P. 12) : "[…] Demande de récusation Lausanne, le 7 novembre 2017 Par ce courrier et suite aux deux ordonnances de non-entrée en matière prononcées par [...] nous demandons la récusation de cette procureure pour impartialité de la procureure (sic) conformément à la convention européenne des droits de l'homme. Nous demandons que les dossiers et les plaintes soient revues (sic) pour que nous puissions être entendus. Nous ne comprenons pas nous qui sommes harcelés par Q.________ ne soyons pas entendus par le ministère public (sic). Il ne faut pas oublier que nous sommes les victimes et non pas les agresseurs. Nous n'avons pas les moyens de payer les sommes demandées pour faire un recours auprès du tribunal pénal. Les pièces des dossiers sont : E.________ […]. " Le 15 novembre 2017, la direction de la procédure de la Cour de céans a dispensé L.________ du versement des sûretés requises (P. 14).</w:t>
      </w:r>
    </w:p>
    <w:p>
      <w:r>
        <w:t>- 6 - Par détermination du 17 novembre 2017 (P. 15), la [...] a constaté que son ordonnance de non-entrée en matière du 19 octobre 2017 n'avait pas fait l'objet d'un recours dans les délais et que même à considérer la lettre du 7 novembre 2017 comme tel, celui-ci s'avèrerait tardif, de sorte que ladite ordonnance était définitive et la portée de la demande de récusation devenait difficile à cerner. En tout état de cause, elle a conclu au rejet de la demande de récusation déposée par L.________, dès lors que celui-ci ne faisait valoir aucun motif valable et plausible au sens des normes procédurales applicables. Par pli daté du 13 novembre 2017 (recte : 27 décembre 2017), le Ministère public s'est référé à son ordonnance et a conclu au rejet du recours de L.________ aux frais de son auteur. Par courrier du 30 décembre 2017 (P. 18), Q.________ a confirmé sa prise de position du 17 octobre 2017. Elle a ajouté que L.________ et elle se seraient encore croisés à plusieurs reprises dans l'immeuble sans s'adresser la parole et que, pour sa part, il s'agirait d'une "affaire classée". Elle serait toutefois profondément offusquée par le propos du recourant et de son compagnon la qualifiant d'hystérique et de dangereuse, laissant même entendre qu'elle devrait consulter un psychiatre. Ces faits montreraient que L.________ et E.________ n'auraient pas envie d'apaiser les tensions et d'entretenir une relation cordiale avec elle. En d roit : 1. L.________ et E.________ sollicitent la récusation de la [...] Il y a lieu d'examiner en premier lieu cette question. 1.1. Aux termes de l'art. 59 al. 1 let. b CPP (Code de procédure pénale suisse du 5 octobre 2007 ; RS 312.0), lorsqu’un motif de récusation au sens de l’art. 56 let. a ou f CPP est invoqué ou qu’une personne</w:t>
      </w:r>
    </w:p>
    <w:p>
      <w:r>
        <w:t>- 7 -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E.________ et L.________(art. 13 LVCPP [loi vaudoise d’introduction du code de procédure pénale suisse du 19 mai 2009; RSV 312.01] ; CREP 13 novembre 2017/765 consid. 1.1). 1.2 La requête de récusation dont est saisie l'autorité de céans est cosignée paL.________ et E.________ (P. 12). Elle se réfère à deux enquêtes pénales confiées à la [...] : la présente procédure, ouverte ensuite de la plainte pénale déposée par L.________ contre Q.________ le 21 septembre 2017, et celle ouverte ensuite de la plainte déposée par E.________ [...]O). 1.2.1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Seul le requérant qui peut justifier de sa qualité de partie au sens des art. 104 ss CPP, à l'exclusion de toute autre personne, peut présenter une demande de récusation (Moreillon/Parein-Reymond, Code de procédure pénale, Petit commentaire, 2e éd. Bâle 2016, n. 2 ad art. 58 CPP et les références citées).</w:t>
      </w:r>
    </w:p>
    <w:p>
      <w:r>
        <w:t>- 8 - D'après l'art. 104 al. 1 CPP, ont qualité de partie, le prévenu (let. a), la partie plaignante (let. b), le Ministère public lors des débats ou dans la procédure de recours (let. c). 1.2.2 La requête de récusation précitée est recevable dans la mesure où elle est présentée par le plaignant L.________ (art. 58 et 104 CPP). Elle est en revanche irrecevable dans la mesure où elle émane de E.________, ce dernier n'ayant en effet pas déposé plainte dans la présente cause et n'ayant aucune des qualités décrites à l'art. 104 CPP. 1.2.3 Même si l'art. 58 al. 1 CPP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CREP 10 mai 2017/321 ; CREP 4 octobre 2017/599 consid. 3.2 ; CREP 9 octobre 2017/685 consid. 2.1). Dans le cas présent, la requête de récusation déposée le 7 novembre 2017 par L.________ apparaît tardive dès lors qu'elle a été déposée près de 15 jours après l'ordonnance de non-entrée en matière. Pour ce motif déjà, elle est irrecevable. 1.2.4</w:t>
      </w:r>
    </w:p>
    <w:p>
      <w:r>
        <w:t>- 9 - 1.2.4.1 L'art. 56 let. a à e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(CREP 23 octobre 2017/713 consid. 1.2 et les références citées).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déjà cité ; ATF 136 III 605 consid. 3.2.1;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w:t>
      </w:r>
    </w:p>
    <w:p>
      <w:r>
        <w:t>- 10 - 1B_484/2016 du 11 janvier 2017 ; TF 1B_194/2016 du 22 juin 2016 ; TF 1B_105/2013 du 21 mai 2013 consid. 2.1 et l’arrêt cité ; CREP 23 octobre 2017/713 et les références citées). 1.2.4.2 En l'espèce, L.________ évoque la partialité de la Procureure [...] qui a, sans l'entendre, refusé d'entrer en matière sur sa plainte, alors qu'il serait la victime. Il se réfère à la CEDH. Cependant, le fait que cette magistrate ait appliqué les règles en vigueur lui permettant de refuser d'entrer en matière sur la base des éléments de la plainte n'est pas une circonstance dénotant qu'elle serait prévenue ou justifiant à tout le moins objectivement une apparence de prévention. La prénommée ne saurait non plus être récusée pour le simple motif qu'elle aurait tranché en défaveur du requérant. 1.2.4.3 Il n'existe donc aucun motif de récusation et la requête présentée le 7 novembre 2017 par L.________ contre la [...] doit être rejetée dans la mesure où elle est recevable (cf. consid. 2.2 supra) aussi pour ce motif. 2. L.________ et E.________ ont recouru contre l'ordonnance de non-entrée en matière rendue le 19 octobre 2017, aux motifs que les déclarations de la prévenue seraient mensongères et qu'il faudrait procéder à leur audition. 2.1 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Interjeté dans le délai légal par la partie plaignante L.________ qui a qualité pour recourir (art. 382 al. 1 CPP), le recours est recevable.</w:t>
      </w:r>
    </w:p>
    <w:p>
      <w:r>
        <w:t>- 11 - Celui de E.________, qui n'est pas partie à la présente procédure (où il n'a pas déposé plainte) ne l'est en revanche pas (art. 104 CPP a contrario). 2.2 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2.3 Aux termes de l’art. 177 CP, se rend coupable d’injure celui qui aura, par la parole, l’écriture, l’image, le geste ou par des voies de fait, attaqué autrui dans son honneur (al. 1). Le juge pourra exempter le délinquant de toute peine si l’injurié a directement provoqué l’injure par</w:t>
      </w:r>
    </w:p>
    <w:p>
      <w:r>
        <w:t>- 12 - une conduite répréhensible (al. 2). Si l’injurié a riposté immédiatement par une injure ou par des voies de fait, le juge pourra exempter de toute peine les deux délinquants ou l’un d’eux (al. 3). Comme dans le cas de la diffamation et de la calomnie, l'injure suppose une atteinte à l'honneur protégé par le droit pénal; ainsi, l'art. 177 CP réprime tout acte qui, d'une autre manière que la diffamation et la calomnie, aura porté atteinte à l'honneur d'un tiers (Dupuis et al. [éd.], Petit commentaire, Code pénal, 2e éd. Bâle 2017, nn. 7 et 9 ad art. 177 CP). Il peut notamment s’agir d’une injure formelle, qui est une simple expression de mépris ne permettant pas de distinguer s’il s’agit d’une allégation de fait ou d’un jugement de valeur, mais qui doit être d’une certaine gravité, excédant ce qui est acceptable (Dupuis et al., op. cit., nn. 12-13 ad art. 177 CP). 2.4 Aux termes de l’art. 180 al. 1 CP, celui qui, par une menace grave, aura alarmé ou effrayé une personne sera, sur plainte, puni d’une peine privative de liberté de trois ans au plus ou d’une peine pécuniaire. Sur le plan objectif, pour que l'infraction soit réalisée,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w:t>
      </w:r>
    </w:p>
    <w:p>
      <w:r>
        <w:t>- 13 - Subjectivement, l'auteur doit avoir eu l'intention non seulement de proférer des menaces graves, mais aussi d'alarmer ou d'effrayer le destinataire (TF 6B_1009/2014 du 2 avril 2015 consid. 3.1 ; TF 6B_598/2011 du 27 juillet 2012 consid. 1.1 ; CAPE 13 mars 2017/83 consid. 5.2). 2.5 Le recourant expose que la prévenue l’aurait insulté en le traitant de "sale concierge" et l'aurait menacé en lui disant : "ce n’est pas fini". À l’appui de sa plainte, L.________ a produit des témoignages écrits. La procureure a considéré qu'il n'y avait aucun élément probant dans les propos rapportés et dès lors a refusé d'entrer en matière. En réalité, si l’on se réfère aux propos écrits tant des témoins que de la prévenue, il semble que des injures aient été proférées ─ peut-être de part et d’autre d’ailleurs ─, sans que les termes en soient clairement établis à ce stade. De plus, dans le contexte de cette affaire, des termes comme "espèce de chochotte" ne semblaient pas porter sur l’activité du concierge, mais bien sur son mode de vie. Si la plainte et les documents produits par le plaignant sont imprécis, ils semblent confirmer que des injures, voire des menaces, ont été proférées. Dès lors, on ne saurait, comme l'a fait l'autorité inférieure, se fonder sur les seules dénégations écrites de la prévenue pour, sans ouvrir une instruction pour entendre les parties, voire pour les confronter, refuser d’entrer en matière. 3. En définitive, le recours doit être admis dans la mesure où il est recevable (cf. consid. 2.1 supra), l’ordonnance attaquée annulée et le dossier de la cause renvoyé au Ministère public de l’arrondissement de Lausanne pour qu’il procède dans le sens du considérant qui précède. Les frais de la procédure de recours, constitués en l'espèce du seul émolument d'arrêt, par 1'430 fr. (art. 422 al. 1 CPP et 20 al. 1 TFIP [Tarif des frais de procédure et indemnités en matière pénale du 28 septembre 2010 ; RSV 312.03.1]), seront laissés à la charge de l’Etat (art. 428 al. 4 CPP).</w:t>
      </w:r>
    </w:p>
    <w:p>
      <w:r>
        <w:t>- 14 - Par ces motifs, la Chambre des recours pénale prononce : I. La demande de récusation est rejetée dans la mesure où elle est recevable. II. Le recours est admis dans la mesure où il est recevable. III. L'ordonnance du 19 octobre 2017 est annulée. IV. Le dossier de la cause est renvoyé au Ministère public de l'arrondissement de Lausanne pour qu'il procède conformément aux considérants. V. Les frais d’arrêt, par 1'430 fr. (mille quatre cent trente francs), sont laissés à la charge de l’Etat. VI. L’arrêt est exécutoire. Le président : La greffière : Du Le présent arrêt, dont la rédaction a été approuvée à huis clos, est notifié, par l'envoi d'une copie complète, à : - M. L.________, - Madame Q.________, - Ministère public central, et communiqué à : - M. E.________, - Madame la Procureure de l'arrondissement de Lausanne,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