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PE17.018162 vom 12. September 2018</w:t>
      </w:r>
    </w:p>
    <w:p>
      <w:r>
        <w:t>VD Tribunal cantonal, 2018-09-12, FR</w:t>
      </w:r>
    </w:p>
    <w:p>
      <w:r>
        <w:rPr>
          <w:b/>
        </w:rPr>
        <w:t xml:space="preserve">Quelle: </w:t>
      </w:r>
      <w:r>
        <w:t>https://mcp.opencaselaw.ch/entscheid/vd_gerichte_PE17.018162</w:t>
      </w:r>
    </w:p>
    <w:p>
      <w:r>
        <w:t>FR: VD_GERICHTE PE17.018162 du 12 septembre 2018</w:t>
      </w:r>
    </w:p>
    <w:p>
      <w:r>
        <w:t>IT: VD_GERICHTE PE17.018162 del 12 settembre 2018</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Selon l'art. 382 al. 1 CPP, toute partie qui a un intérêt juridiquement protégé à l'annulation ou à la modification d'une décision a qualité pour recourir contre celle-ci. Plus précisément, l'art. 104 CPP définit les parties à la procédure. Le dénonciateur qui n'est ni lésé, ni partie plaignante ne jouit en principe d'aucun autre droit en procédure que celui d'être informé par l'autorité de poursuite pénale, à sa demande, sur la suite que celle-ci a donné à sa dénonciation (art. 301 al. 1 et 2 CPP). Il n'a en particulier pas qualité pour recourir contre une ordonnance de classement (cf. art. 301 al.</w:t>
      </w:r>
    </w:p>
    <w:p>
      <w:r>
        <w:rPr>
          <w:b/>
        </w:rPr>
        <w:t>E. 1.3</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 TF 6B_439/2016 du 21 avril 2017 consid. 2.1 et les réf. cit. ; Perrier, in : Kuhn/Jeanneret [éd.], op. cit., n. 6 et 8 ad art. 115 CPP).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 et les réf. cit. ; Perrier, op. cit., n. 11 ad art. 115 CPP). Les personnes subissant un préjudice indirect n'ont pas le statut de lésé et sont donc des tiers n'ayant pas accès au statut de partie à la procédure (Jeanneret/Kuhn, Précis de procédure pénale, Berne 2013, n° 7017). Il en va ainsi du cessionnaire, des personnes subrogées ex lege ou ex contractu, de l'actionnaire ou de l'ayant droit économique d'une personne morale, en cas d'infraction commise au détriment de celle-ci. Pour déterminer si une personne est lésée par une infraction, il convient d'interpréter le texte de la disposition pour savoir qui est le titulaire du bien juridique que celle-ci protège (Perrier, op. cit., n. 8 et 11 ad art. 115 CPP). Comme pour l'infraction de violation du secret de fonction (CREP 28 mars 2018/237), le faux témoignage est une infraction contre l'administration de la justice. Elle protège toutefois aussi les intérêts privés des personnes en cause de manière secondaire, puisqu'il faut considérer comme lésé celui qui subit un désavantage causé par la commission de l'infraction (TF 6B_243/2015 du 12 juin 2015 consid. 2.1 et les réf.; ATF 123 IV 184 consid. c ; Moreillon/Parein-Reymond, op. cit., n. 1 ad art. 307 CPP; Corboz, Les infractions en droit suisse, vol. II, 3e éd., p. 663).</w:t>
      </w:r>
    </w:p>
    <w:p>
      <w:r>
        <w:rPr>
          <w:b/>
        </w:rPr>
        <w:t>E. 1.4</w:t>
      </w:r>
    </w:p>
    <w:p>
      <w:r>
        <w:t>En l’espèce, X.________, assisté d'un avocat dès le début de la procédure, a déposé une dénonciation le 5 septembre 2017, intitulée</w:t>
      </w:r>
    </w:p>
    <w:p>
      <w:r>
        <w:t>- 6 - comme telle en p. 3 (P. 4/1). Le 21 novembre 2017, le procureur a procédé à l'audition de Y.________ comme personne appelée à donner des renseignements, hors la présence de toute partie. Le 7 mai 2018 (P. 11), le conseil du dénonciateur s'est enquis de la procédure. Le procureur a répondu par lettre du 8 mai 2018 (P. 12) que l'instruction était toujours en cours. Une ordonnance de classement a été rendue le 16 mai 2018, dont il ressort qu'elle a été communiquée « pour information » à Y.________. L'ordonnance mentionne encore ce qui suit : « le dénonciateur X.________, représenté par l'avocat Elie Elkaïm, est informé par courrier séparé du classement de la procédure (art. 301 al. 2 CPP) ». Ce courrier a été envoyé le 22 mai 2018 à l'avocat et mentionnait que la procédure était close par un classement, une copie de l'ordonnance ayant été versée dans le dossier instruit contre X.________ (P. 13). Si l'on considère que le délai de recours a commencé à courir au jour de la communication de l'ordonnance ou tout au moins de l'information relative au classement par courrier du 22 mai 2018, le recours déposé le 4 juin 2018, l'a été en temps utile. Pour le surplus, quand bien même l'ordonnance de classement ne lui a pas été notifiée, il y a lieu de retenir que le recourant, bien qu’il ne soit pas partie à la procédure mais en sa qualité de dénonciateur, dispose d'un intérêt juridiquement protégé à recourir contre dite ordonnance, puisque le classement a une influence directe sur l'enquête parallèle instruite contre lui. Le recours est donc recevable. 2. Le recourant se plaint d'une violation de l'art. 118 al. 4 CPP, soit de n'avoir pas reçu d'avis du procureur. Aux termes de l’art. 118 al. 4 CPP, si le lésé n'a pas fait spontanément de déclaration, le ministère public attire son attention dès l'ouverture de la procédure préliminaire sur son droit d'en faire une.</w:t>
      </w:r>
    </w:p>
    <w:p>
      <w:r>
        <w:t>- 7 - Cette disposition ne s'applique qu'à la partie plaignante, qualité dont ne dispose pas le recourant. Assisté d'un avocat, celui-ci a d'emblée déposé une dénonciation et l'a qualifiée comme telle. Il n'a fait aucune déclaration expresse au sens de l'art. 118 al. 1 CPP. S'il a été retenu certes que le procureur devait notifier son ordonnance au recourant, cela ne change rien à sa qualité de partie. De plus, la déclaration du recourant était claire et ne nécessitait aucune interpellation (Moreillon/Parein-Reymond, op. cit., n. 19 ad art. 118 CPP). Le moyen est infondé et le grief doit être rejeté.</w:t>
      </w:r>
    </w:p>
    <w:p>
      <w:r>
        <w:rPr>
          <w:b/>
        </w:rPr>
        <w:t>E. 3</w:t>
      </w:r>
    </w:p>
    <w:p>
      <w:r>
        <w:t>CPP). L'art. 105 CPP mentionne toutefois les autres parties à la procédure, dont notamment les personnes qui dénoncent les infractions (al. 1 let. b) ; l’al. 2 de la même disposition précise que, lorsque des</w:t>
      </w:r>
    </w:p>
    <w:p>
      <w:r>
        <w:t>- 4 - participants à la procédure, comme un dénonciateur, sont directement touchés dans leurs droits, la qualité de partie leur est reconnue dans la mesure nécessaire à la sauvegarde de leurs intérêts. En définitive, les dénonciateurs ne peuvent donc bénéficier des droits de parties que dans la mesure où ils sont directement touchés dans leurs droits. Une exception semblable existait déjà avant l'entrée en vigueur du CPP, en ce sens que les tiers touchés par une mesure de contrainte avaient les mêmes droits que le prévenu. Pour se voir reconnaître cette qualité, il faut que l'atteinte à ses droits soit directe, immédiate et personnelle, une atteinte de fait ou indirecte étant insuffisante (ATF 137 IV 280 consid. 2.2.1, JdT 2012 IV 139 ; TF 1B_388/2016 du 6 mars 2017 consid. 3.1). A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 cf. notamment Moreillon/Parein- Reymond, Petit Commentaire, Code de procédure pénale, 2e éd., Bâle 2016, n. 11 ad art. 105 CPP ; Küffer, Basler Kommentar, Schweizerische Strafprozessordnung, Jugendstrafprozessordnung, 2e éd., Bâle 2014, n. 31 ad art. 105 CPP ; Lieber, Kommentar zur Schweizerischen Strafprozessordnung, 2e éd., 2014, nn. 13 ss ad art. 105 CPP ; Bendani, in : Kuhn/Jeanneret [éd.], Commentaire romand, Code de procédure pénale suisse, Bâle 2011,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 De cette atteinte directe ou indirecte découle notamment la capacité pour la partie dénonçante de recourir contre l'ordonnance de clôture.</w:t>
      </w:r>
    </w:p>
    <w:p>
      <w:r>
        <w:t>- 5 -</w:t>
      </w:r>
    </w:p>
    <w:p>
      <w:r>
        <w:rPr>
          <w:b/>
        </w:rPr>
        <w:t>E. 3.1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w:t>
      </w:r>
    </w:p>
    <w:p>
      <w:r>
        <w:t>- 8 - d’instruction ou d’accusation mais au juge matériellement compétent qu’il appartient de se prononcer (TF 6B_1177/2017 du 16 avril 2018; ATF 143 IV 241 consid. 2.2.1; ATF 138 IV 86 consid. 4.1.1; ATF 138 IV 186 consid. 4.1).</w:t>
      </w:r>
    </w:p>
    <w:p>
      <w:r>
        <w:rPr>
          <w:b/>
        </w:rPr>
        <w:t>E. 3.2</w:t>
      </w:r>
    </w:p>
    <w:p>
      <w:r>
        <w:t>Aux termes de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rPr>
          <w:b/>
        </w:rPr>
        <w:t>E. 3.3</w:t>
      </w:r>
    </w:p>
    <w:p>
      <w:r>
        <w:t>En l’espèce, le recourant relève que le procureur se serait contenté des déclarations de Y.________ – qui a contesté avoir fait de fausses déclarations – et il critique l'absence d'autres mesures d'investigations. Il ressort du dossier que lors de son audition du 19 juin 2017 (P. 4/3), Y.________ a contesté être au courant de l’entretien téléphonique intervenu en été 2015 entre S.________ et la conseillère juridique du [...], alors que, dans son audition du même jour (P. 4), S.________ a expliqué que Y.________ lui avait demandé de téléphoner à l'établissement pour que le courrier litigieux (soit la limite de financement pour obtenir une autorisation pour un IRM) soit "repris" ; elle a confirmé avoir passé cet appel et avoir donné un retour à Y.________ sur cet appel. S.________ a toutefois ajouté qu'il était possible que le prénommé ne se souvienne pas d’avoir donné cette consigne au vu de la vitesse de traitement des "choses". Cet entretien téléphonique a été confirmé par [...], juriste du [...], sans que celle-ci puisse en dire davantage. Dans le cadre de la présente procédure, Y.________ est revenu sur ses premières déclarations, en ce sens qu’il n’a plus formellement contesté être au courant de l’appel téléphonique évoqué par sa subordonnée, mais qu’il a déclaré qu’il n’en avait plus de souvenir ; il a expliqué que si S.________ avait déclaré avoir fait cet appel à sa demande, cela devait être correct (PV aud. 1 du 21 novembre 2017).</w:t>
      </w:r>
    </w:p>
    <w:p>
      <w:r>
        <w:t>- 9 - Au vu de ces éléments, les déclarations de Y.________ lors de son audition du 19 juin 2017 ne se recoupent pas entièrement avec les témoignages recueillis. Toutefois, compte tenu de l’ancienneté de l’appel en question et du nombre de dossiers traités par le prénommé, il n’est pas surprenant – comme l’a d’ailleurs expliqué S.________ – que l’intéressé n’ait pas de souvenir précis d’un appel particulier qu’il aurait fait passer à sa subordonnée plus de deux ans auparavant. Quoi qu’il en soit, à ce stade, on ne voit pas quelle mesure d’instruction pourrait permettre de déterminer si les déclarations de Y.________ – qu’elles portent sur l’appel téléphonique de l’été 2015 ou sur les explications qu’il aurait données à X.________ au sujet de l’acquisition d’une nouvelle IRM – étaient réellement « fausses » au sens de l’art. 307 CP ou s’il s’agit uniquement d’un oubli de sa part. A cet égard, le recourant se contente d’ailleurs de relever que l'instruction serait insuffisante, mais il n’invoque aucun élément susceptible d’établir qu’il serait en mesure de fournir des compléments d’information déterminants. Il ne propose pas davantage de mesure concrète quant à la suite de l'instruction, alors même qu’il a une connaissance étendue de l’affaire et, en particulier, du contenu du dossier de l’instruction menée à son encontre. Au vu de ces éléments et en l’état du dossier, une condamnation n’apparaît pas plus vraisemblable qu’un acquittement et l'appréciation du Ministère public, qui échappe à la critique, doit être confirmée.</w:t>
      </w:r>
    </w:p>
    <w:p>
      <w:r>
        <w:rPr>
          <w:b/>
        </w:rPr>
        <w:t>E. 4</w:t>
      </w:r>
    </w:p>
    <w:p>
      <w:r>
        <w:t>Manifestement mal fondé, le recours doit être rejeté sans autre échange d’écritures (art. 390 al. 2 CPP) et l’ordonnance attaquée confirmée. Les frais de la procédure de recours, constitués en l’espèce du seul émolument d'arrêt (art. 422 al. 1 CPP), par 990 fr. (art. 20 al. 1 TFIP [tarif des frais de procédure et indemnités en matière pénale ; RSV 312.03.1]), seront mis à la charge du recourant, qui succombe (art. 428 al. 1 CPP).</w:t>
      </w:r>
    </w:p>
    <w:p>
      <w:r>
        <w:t>- 10 - Par ces motifs, la Chambre des recours pénale prononce : I. Le recours est rejeté. II. L’ordonnance du 16 mai 2018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Elie Elkaïm, avocat (pour X.________), - M. Y.________,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