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PE17.017655 vom 6. Mai 2020</w:t>
      </w:r>
    </w:p>
    <w:p>
      <w:r>
        <w:t>VD Tribunal cantonal, 2020-05-06, FR</w:t>
      </w:r>
    </w:p>
    <w:p>
      <w:r>
        <w:rPr>
          <w:b/>
        </w:rPr>
        <w:t xml:space="preserve">Quelle: </w:t>
      </w:r>
      <w:r>
        <w:t>https://mcp.opencaselaw.ch/entscheid/vd_gerichte_PE17.017655</w:t>
      </w:r>
    </w:p>
    <w:p>
      <w:r>
        <w:t>FR: VD_GERICHTE PE17.017655 du 6 mai 2020</w:t>
      </w:r>
    </w:p>
    <w:p>
      <w:r>
        <w:t>IT: VD_GERICHTE PE17.017655 del 6 maggio 2020</w:t>
      </w:r>
    </w:p>
    <w:p>
      <w:pPr>
        <w:pStyle w:val="Heading2"/>
      </w:pPr>
      <w:r>
        <w:t>Erwägungen</w:t>
      </w:r>
    </w:p>
    <w:p>
      <w:r>
        <w:rPr>
          <w:b/>
        </w:rPr>
        <w:t>E. 10</w:t>
      </w:r>
    </w:p>
    <w:p>
      <w:r>
        <w:t>novembre 2016). 7.3 Les premiers juges ont assorti la peine prononcée du sursis complet au motif qu’ils ne pouvaient pas poser un pronostic entièrement défavorable au prévenu, qui était un « délinquant primaire » (jugement, p. 12).</w:t>
      </w:r>
    </w:p>
    <w:p>
      <w:r>
        <w:t>- 23 - Contrairement à ce que soutient le Ministère public, le prévenu a admis la substance des faits, même s’il en reporte la responsabilité sur le comportement de son fils envers lui. Il semblait considérer ses actes de violence comme justifiés par les besoins d’éducation de son fils, afin de le réprimander pour sa prétendue impertinence. Cela étant, il a néanmoins exprimé des regrets et, au jour de l’audience d’appel, il avait déjà payé la totalité de l’indemnité pour tort moral allouée à son fils. On ne peut donc pas dire qu’il n’y a pas une forme de remise en question de sa part. Un sursis complet peut ainsi être accordé au prévenu, dont le casier était vierge jusque-là. 8. 8.1 Le Ministère public conteste la renonciation à l’expulsion. Il fait valoir qu’il s’agirait bien d’un cas d’expulsion obligatoire, puisque le prévenu devrait être condamné pour mise en danger de la vie d’autrui et que l’intérêt public à l’expulsion d’un père violent l’emporterait sur l’intérêt du prévenu à pouvoir vivre en Suisse, intérêt inexistant en l’espèce, A.H.________ étant retourné en Pologne pour s’y établir définitivement. Celui-ci n’entretiendrait plus aucun lien avec son épouse – dont il est séparé – et son fils, tous deux demeurés en Suisse. 8.2 Aux termes de l'art. 66a al. 1 CP, le juge expulse de Suisse l'étranger qui est condamné notamment pour mise en danger de la vie d’autrui (let. b).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 obligatoire » de l'étranger condamné pour l'une des infractions ou combinaison d'infractions listées à l'al. 1, quelle que soit la quotité de la peine prononcée à son encontre.</w:t>
      </w:r>
    </w:p>
    <w:p>
      <w:r>
        <w:t>- 24 -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 TF 6B_724/2018 du 30 octobre 2018 consid. 2.3.2 ; TF 6B_371/2018 du 21 août 2018 consid. 2.5). Selon l’art. 66abis CP, le juge peut expulser un étranger du territoire suisse pour une durée de trois à cinq ans si, pour un crime ou un délit non visé à l’art. 66a CP, celui-ci a été condamné à une peine ou a fait l’objet d’une mesure au sens des art. 59 à 61 ou 64 CP. Comme c’est le cas pour l’art. 66a al. 2 CP, l’application de l'art. 66abis CP impose le respect du principe de proportionnalité (cf. CAPE</w:t>
      </w:r>
    </w:p>
    <w:p>
      <w:r>
        <w:rPr>
          <w:b/>
        </w:rPr>
        <w:t>E. 12</w:t>
      </w:r>
    </w:p>
    <w:p>
      <w:r>
        <w:t>septembre 2018/342 consid. 6.1.1). Le juge doit faire une pesée des intérêts entre l'intérêt public à l'éloignement et la situation personnelle du condamné (Fiolka/Vetterli, Die Landes-verweisung in Art. 66a ff StGB als strafrechtliche Sanktion, in : Plädoyer 5/2016, p. 87 ;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 Plädoyer 5/2016,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w:t>
      </w:r>
    </w:p>
    <w:p>
      <w:r>
        <w:t>- 25 - et 5 ss ; Münch/Weck, Die neue Landes-verweisung in Art. 66a ff. StGB, Revue de l'avocat 2016, p. 165, sp. p. 166 ; Busslinger/Uebersax, op. cit., p. 97 ; Kümin, op. cit., p. 14), en particulier les art. 3 et 8 CEDH. 8.3 Les premiers juges ont considéré, d’une part, que les infractions retenues ne constituaient pas un cas d’expulsion obligatoire et, d’autre part, que l’expulsion in casu n’était pas justifiée par un intérêt public prépondérant, dès lors que le prévenu avait définitivement quitté la Suisse pour retourner dans son pays d’origine et était séparé de son épouse, un divorce étant envisagé. La qualification de mise en danger de la vie d’autrui n’ayant pas été retenue, le grief relatif à l’expulsion obligatoire est sans objet. Le Parquet ne soutient pas qu’il faudrait, en tout état de cause, prononcer l’expulsion facultative. Certes, sans expulsion, le prévenu pourrait choisir de revenir vivre en Suisse. Contrairement à ce qu’a retenu le Tribunal correctionnel, on ignore si son départ est « définitif ». Le prévenu pourrait en effet avoir envie de se rapprocher un jour de son fils, avec qui il entretient toujours des contacts téléphoniques (P. 82). Cela étant, la victime ne prétend pas avoir subi des violences durant toute son enfance et ainsi, au vu de la relative gravité des cas en cause, il y a lieu de renoncer à l’expulsion facultative. Cette mesure n’apparaît en effet pas nécessaire, le prévenu étant parti de Suisse de son propre chef ; il n’apparaît en outre pas qu’il compte revenir prochainement. 9. 9.1 Le prévenu conteste sa condamnation aux frais de première instance. Il fait valoir qu’il vit en Pologne, qu’il perçoit une rente d’invalidité de 200 fr. par mois et qu’il n’a donc pas les moyens de payer les frais de procédure. S’agissant des indemnités des avocats d’office, il fait valoir qu’il n’a pas engagé lui-même son défenseur ni ne lui a demandé de le défendre et qu’il en va de même de l’avocat de son fils.</w:t>
      </w:r>
    </w:p>
    <w:p>
      <w:r>
        <w:t>- 26 - 9.2 Aux termes de l’art. 130 CPP, le prévenu doit avoir un défenseur notamment dans les cas suivants : (b) il encourt une peine privative de liberté de plus d’un an ou une mesure entraînant une privation de liberté ; (c) en raison de son état physique ou psychique ou pour d’autres motifs, il ne peut pas suffisamment défendre ses intérêts dans la procédure et ses représentants légaux ne sont pas en mesure de le faire ; (d) le ministère public intervient personnellement devant le tribunal de première instance ou la juridiction d’appel. Selon l’art. 136 CPP, la direction de la procédure accorde entièrement ou partiellement l’assistance judiciaire à la partie plaignante pour lui permettre de faire valoir ses prétentions civiles aux conditions suivantes : (a) la partie plaignante est indigente ; (b) l’action civile ne paraît pas vouée à l’échec (al. 1). L’assistance judiciaire comprend notamment la désignation d’un conseil juridique gratuit, lorsque la défense des intérêts de la partie plaignante l’exige (al. 2 let. c). Le prévenu supporte les frais s’il est condamné (art. 426 al. 1 CPP). L’autorité pénale peut toutefois accorder un sursis pour le paiement, ou réduire ou remettre les frais compte tenu de la situation de la personne astreinte à les payer (art. 425 CPP). L’indemnisation des avocats d’office n’est remboursable à l’Etat par le condamné que si la situation financière le permet (art. 135 al. 4 et 426 al. 4 CPP). 9.3 En l’espèce, le Ministère public a comparu aux débats de première instance et a requis une peine privative de liberté de 30 mois. Le prévenu n’a – selon les informations du dossier – pas de travail et une situation financière modeste. Il ne parle pas le français et n’a aucune connaissance juridique. Il n’a jamais déclaré vouloir mandater un avocat de choix. Le Procureur n’avait dès lors pas d’autre choix que de lui désigner un défenseur d’office.</w:t>
      </w:r>
    </w:p>
    <w:p>
      <w:r>
        <w:t>- 27 - La victime, mineure, est un écolier sans ressources financières qui a dû porter plainte contre l’un de ses parents. Sa mère, qui parle mal le français, n’était pas en mesure de lui apporter l’aide dont il avait besoin pour agir devant les autorités pénales. Ainsi, la désignation d’un conseil juridique gratuit s’imposait. Le prévenu succombant, il était logique que ces indemnités soient mises à sa charge (art. 135 al. 4 et 426 al. 1 et 2 CPP). Pour le reste, le jugement prévoit bien que les indemnités en faveur des avocats d’office ne sont remboursables que si la situation du prévenu le permet. Il n’y a donc pas matière à modifier ce point. En ce qui concerne les frais de procédure résiduels, qui s’élèvent à 7'156 fr. 15, ils doivent, en principe, être mis à la charge du prévenu qui a été condamné (art. 426 al. 1 CPP). En l’occurrence, il ne se justifie pas d’accorder à l’appelant une remise de ces frais, dans la mesure où sa situation financière est liée à son domicile polonais. S’il revenait vivre en Suisse – seule hypothèse où un recouvrement sera concrètement envisagé – son revenu serait de niveau suisse et lui permettrait donc, avec des facilités de paiement, d’assumer ces frais. Malgré la situation qu’il allègue, il a pourtant réussi à verser à son fils l’intégralité des conclusions civiles auxquelles il a été condamné, à hauteur de 2'800 fr., ce qui démontre qu’il est en mesure de mobiliser des ressources. Le moyen doit donc être rejeté. 10. Au vu de ce qui précède, les appels de A.H.________ et du Ministère public doivent tous deux être rejetés et le jugement attaqué confirmé. Le défenseur d’office de A.H.________, Me Pierre-Alain Killias, a produit une liste d’opérations faisant état d’une durée totale de 14,7 heures d’activité, dont 9,6 heures effectuées par un avocat breveté et 5,1 heures par une avocate-stagiaire (P. 93). Cette durée peut être admise, étant précisé qu’il y a lieu de rajouter 30 minutes pour l’audience d’appel</w:t>
      </w:r>
    </w:p>
    <w:p>
      <w:r>
        <w:t>- 28 - à laquelle Me Killias a participé.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du prévenu un montant de 2’379 fr. à titre d’honoraires (10,1 h x 180 fr. + 5,1 h x 110 fr.). A cela s’ajoutent un forfait pour les débours de 2% (cf. art. 26b TFIP qui renvoie à l'art. 3bis RAJ), par 47 fr. 60, une vacation par 120 fr., ainsi que des frais de traduction, par 250 fr., et enfin, la TVA sur le tout, au taux de 7,7%, par 215 fr. 40. Partant, une indemnité d’un montant total de 3'012 fr. sera allouée à Me Pierre-Alain Killias. Le conseil juridique gratuit de B.H.________, Me Aurélien Michel, a produit une liste d’opérations faisant état d’une durée de 4 heures et 40 minutes d’activité (P. 91), dont il n’y a pas lieu de s’écarter. Au tarif de 180 fr. de l’heure (cf. art. 2 al. 1 RAJ, applicable par renvoi de l’art. 26b TFIP), il convient d’allouer au conseil d’office un montant de 840 fr. à titre d’honoraires. A cela s’ajoutent un forfait pour les débours de 2% (cf. art. 26b TFIP qui renvoie à l'art. 3bis RAJ), par 16 fr. 80, une vacation par 120 fr., ainsi que la TVA sur le tout, au taux de 7,7%, par 75 fr. 20. Partant, une indemnité d’un montant total de 1'052 fr. sera allouée à Me Aurélien Michel. Vu l’issue de la cause, les frais de deuxième instance, constitués en l’espèce de l’émolument de jugement, par 2’930 fr. (art. 21 al. 1 et 2 TFIP), ainsi que des indemnités allouées au défenseur d’office du prévenu, par 3'012 fr., et au conseil juridique gratuit de B.H.________, par 1’052 fr., le tout totalisant 6’994 fr., doivent être mis par moitié à la charge de l’appelant A.H.________, soit par 3'497 fr., le solde étant laissé à la charge de l’Etat (art. 428 al. 1 CPP).</w:t>
      </w:r>
    </w:p>
    <w:p>
      <w:r>
        <w:t>- 29 - Le remboursement à l'Etat de la moitié des indemnités d'office ne sera exigible que pour autant que la situation économique de A.H.________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