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PE17.017561 vom 24. August 2018</w:t>
      </w:r>
    </w:p>
    <w:p>
      <w:r>
        <w:t>VD Tribunal cantonal, 2018-08-24, FR</w:t>
      </w:r>
    </w:p>
    <w:p>
      <w:r>
        <w:rPr>
          <w:b/>
        </w:rPr>
        <w:t xml:space="preserve">Quelle: </w:t>
      </w:r>
      <w:r>
        <w:t>https://mcp.opencaselaw.ch/entscheid/vd_gerichte_PE17.017561</w:t>
      </w:r>
    </w:p>
    <w:p>
      <w:r>
        <w:t>FR: VD_GERICHTE PE17.017561 du 24 août 2018</w:t>
      </w:r>
    </w:p>
    <w:p>
      <w:r>
        <w:t>IT: VD_GERICHTE PE17.017561 del 24 agosto 2018</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Lorsque, comme en l’espèce, le recours porte uniquement sur les conséquences économiques accessoires d’une décision et que le montant litigieux ne dépasse pas 5'000 fr., un membre de la Chambre des recours pénale statue comme juge unique (art. 395 let. b CPP et 13 al. 2</w:t>
      </w:r>
    </w:p>
    <w:p>
      <w:r>
        <w:t>- 4 - LVCPP ; Juge unique CREP 2 mars 2017/151 ; Juge unique CREP 26 octobre 2015/688).</w:t>
      </w:r>
    </w:p>
    <w:p>
      <w:r>
        <w:rPr>
          <w:b/>
        </w:rPr>
        <w:t>E. 1.3</w:t>
      </w:r>
    </w:p>
    <w:p>
      <w:r>
        <w:t>Interjeté dans le délai légal auprès de l’autorité compétente par les prévenus à qui la qualité pour recourir doit être reconnue dès lors qu’aucune indemnité au sens de l’art. 429 CPP leur a été octroyée, le recours de S.________ et X.________ est recevable.</w:t>
      </w:r>
    </w:p>
    <w:p>
      <w:r>
        <w:rPr>
          <w:b/>
        </w:rPr>
        <w:t>E. 2.1</w:t>
      </w:r>
    </w:p>
    <w:p>
      <w:r>
        <w:t>Les recourants contestent le refus de l’octroi d’une indemnité pour les dépenses occasionnées par l’exercice raisonnable de leurs droits de procédure et réclament chacun un montant de 1'500 fr. à ce titre. Ils reprochent au Ministère public d’avoir considéré qu’ils avaient renoncé tacitement à faire valoir une indemnité pour leurs frais d’avocat, soutenant que le fait de ne pas avoir réclamé une indemnisation dans un courrier après la réception de l’avis de prochaine clôture ne suffirait pas à conclure à une telle renonciation.</w:t>
      </w:r>
    </w:p>
    <w:p>
      <w:r>
        <w:rPr>
          <w:b/>
        </w:rPr>
        <w:t>E. 2.2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(TF 6B_1172/2015 du 8 février 2016 consid. 2.2 et les réf. cit.).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Petit commentaire, Code de procédure pénale, 2e éd. Bâle 2016, nn. 28 ss. ad art. 429 CPP ; TF 6B_118/2016 du 20 mars 2017 consid. 3 ; TF 1B_475/2011 du 11</w:t>
      </w:r>
    </w:p>
    <w:p>
      <w:r>
        <w:t>- 5 - janvier 2012 consid. 2.2 et 2.3). Par ailleurs, la renonciation à une indemnisation est possible ; un comportement passif peut ainsi équivaloir à une renonciation lorsque le prévenu ne réagit pas à l'invitation faite par l'autorité selon l'art. 429 al. 2 CPP de chiffrer et justifier ses prétentions (TF 6B_842/2014 du 3 novembre 2014 consid. 2.1 ; TF 6B_472/2012 du 13 novembre 2012 consid. 2.4).</w:t>
      </w:r>
    </w:p>
    <w:p>
      <w:r>
        <w:rPr>
          <w:b/>
        </w:rPr>
        <w:t>E. 2.3</w:t>
      </w:r>
    </w:p>
    <w:p>
      <w:r>
        <w:t>En l’espèce, les recourants, assistés d’un avocat de choix, n’ont pas requis l’allocation d’une indemnité au sens de l’art. 429 CPP dans le délai de prochaine clôture qui leur avait été imparti, l’avis émanant du Ministère public comportant une indication spécifique à cet égard. Dans leur courrier du 2 juillet 2018, les recourants se sont contentés de solliciter un classement pour l’ensemble des faits reprochés dans le cadre de la présente enquête. Dans ces conditions, les recourants doivent assumer l’omission de présenter une prétention tendant à l’allocation d’une indemnité et il ne saurait être fait un quelconque grief à la Procureure sur ce point.</w:t>
      </w:r>
    </w:p>
    <w:p>
      <w:r>
        <w:rPr>
          <w:b/>
        </w:rPr>
        <w:t>E. 3</w:t>
      </w:r>
    </w:p>
    <w:p>
      <w:r>
        <w:t>En définitive, le recours doit être rejeté et l’ordonnance de classement attaquée confirmée Les frais de la procédure de recours, constitués en l'espèce du seul émolument d'arrêt (art. 422 al. 1 CPP), par 450 fr. (art. 20 al. 1 TFIP [Tarif des frais de procédure et indemnités en matière pénale du 28 septembre 2010 ; RSV 312.03.1]), seront mis à la charge des recourants, qui succombent (art. 428 al. 1 CPP), solidairement entre eux. Au vu du sort du recours, il n’y a pas lieu d’allouer une indemnité au sens de l’art. 429 CPP aux recourants pour la procédure de recours.</w:t>
      </w:r>
    </w:p>
    <w:p>
      <w:r>
        <w:t>- 6 - Par ces motifs, le juge unique prononce : I. Le recours est rejeté. II. L’ordonnance du 31 juillet 2018 est confirmée. III. Les frais d’arrêt, par 450 fr. (quatre cent cinquante francs), sont mis à la charge de S.________ et X.________, solidairement entre eux. IV. L’arrêt est exécutoire. Le juge unique : La greffière : Du Le présent arrêt, dont la rédaction a été approuvée à huis clos, est notifié, par l'envoi d'une copie complète, à : - Me Sandeep Pai, avocat (pour S.________ et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