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PE17.017435 vom 23. Oktober 2017</w:t>
      </w:r>
    </w:p>
    <w:p>
      <w:r>
        <w:t>VD Tribunal cantonal, 2017-10-23, FR</w:t>
      </w:r>
    </w:p>
    <w:p>
      <w:r>
        <w:rPr>
          <w:b/>
        </w:rPr>
        <w:t xml:space="preserve">Quelle: </w:t>
      </w:r>
      <w:r>
        <w:t>https://mcp.opencaselaw.ch/entscheid/vd_gerichte_PE17.017435</w:t>
      </w:r>
    </w:p>
    <w:p>
      <w:r>
        <w:t>FR: VD_GERICHTE PE17.017435 du 23 octobre 2017</w:t>
      </w:r>
    </w:p>
    <w:p>
      <w:r>
        <w:t>IT: VD_GERICHTE PE17.017435 del 23 ottobre 2017</w:t>
      </w:r>
    </w:p>
    <w:p>
      <w:pPr>
        <w:pStyle w:val="Heading2"/>
      </w:pPr>
      <w:r>
        <w:t>Volltext</w:t>
      </w:r>
    </w:p>
    <w:p>
      <w:r>
        <w:t>TRIBUNAL CANTONAL 713 PE17.017435-ECO CHAMBRE DE S RECO URS PEN ALE __________________________________________ Arrêt du 23 octobre 2017 ____________________ Composition : M. MAILLARD, président MM. Meylan et Abrecht, juges Greffière : Mme Villars ***** Art. 56 let. f, 59 al. 1 let. c, 310, 393 al. 1 let. a CPP Statuant sur le recours interjeté le 23 septembre 2017 par V.________ contre l’ordonnance de non-entrée en matière rendue le 13 septembre 2017 par le Procureur général du canton de Vaud dans la cause n° PE17.017435-ECO, et sur la demande de récusation déposée dans le même acte contre tous les membres de la Chambre des recours pénale, cette dernière considère : En fait : A. a) Le 13 octobre 2007, V.________ a déposé une première plainte pénale pour escroquerie, respectivement tentative d’escroquerie, 351</w:t>
      </w:r>
    </w:p>
    <w:p>
      <w:r>
        <w:t>- 2 - contre différentes personnes dans le cadre de la succession de son beau- père, feu A.B.________, décédé le 5 juin 2003. En substance, elle leur reprochait d’avoir dissimulé des actifs de la succession, en particulier un portefeuille de titres d’une valeur de quelque deux millions de francs, s’estimant victime d'une véritable stratégie mise en place tant par les membres de sa famille et son conseil de l’époque, Me M.________, que par le médiateur et les experts consultés dans le cadre de l'évaluation des biens de la succession. Cette plainte a fait l’objet d’un refus de suivre prononcé par le Juge d’instruction de l’arrondissement de Lausanne le 21 janvier 2008, décision confirmée par arrêt du Tribunal d’accusation du 28 février 2008 (TACC 28 février 2008/174). b) Les 27 juin 2008 et 20 octobre 2009, ainsi que les 2 juin et 29 septembre 2010, V.________ a déposé quatre nouvelles plaintes pénales pour les mêmes motifs à l’encontre des mêmes personnes. Toutes ces plaintes ont fait l’objet d’ordonnances de refus de suivre, lesquelles ont été confirmées par le Tribunal d’accusation (TACC 26 août 2008/514; TACC 3 février 2010/50; TACC 11 août 2010/443; TACC 21 décembre 2010/723) puis, pour deux d’entre elles, par le Tribunal fédéral (TF 6B_961/2008 du 10 mars 2009; TF 6B_777/2010 du 27 septembre 2010). c) En parallèle aux faits décrits ci-dessus, V.________ a été condamnée le 23 septembre 2010 par le Tribunal de police de l’arrondissement de Lausanne à une peine pécuniaire de 20 jours-amende à 50 fr. le jour, avec sursis pendant deux ans, pour diffamation, ensuite d’une plainte déposée par Me M.________. Par arrêt du 4 novembre 2010, la Cour de cassation pénale du Tribunal cantonal a rejeté le recours formé par V.________ contre ce jugement, qu’elle a confirmé. d) Le 19 octobre 2010, V.________ a déposé une sixième plainte contre les mêmes personnes et pour les mêmes faits. Elle a également déposé plainte contre S.________, R.________ et H.________, leur reprochant d’avoir commis de faux témoignages et fourni de fausses informations au Président du Tribunal civil lors de l’audience du 12 janvier</w:t>
      </w:r>
    </w:p>
    <w:p>
      <w:r>
        <w:t>- 3 - 2010. Par ordonnance du 18 mars 2011, le Ministère public a refusé d’entrer en matière sur cette plainte. e) Le 24 février 2011, V.________ a déposé une septième plainte contre les mêmes personnes, notamment contre M.________ et B.B.________, leur reprochant d’avoir donné de fausses informations au Président du Tribunal d’arrondissement de Lausanne lors de l’audience de conciliation du 20 janvier 2011 et de l’avoir ainsi manipulée et trompée afin d’obtenir qu’elle signe une convention contraire à ses intérêts. Par ordonnance du 15 juin 2011, le Procureur de l’arrondissement de Lausanne a refusé d’entrer en matière sur cette plainte, décision confirmée par la Chambre des recours pénale le 13 juillet 2011. f) Le 6 mars 2011, V.________ a déposé une huitième plainte pénale contre divers témoins entendus lors des audiences pénales des 4 mai 2009 et 21 septembre 2010 du Tribunal de police de l’arrondissement de Lausanne dans le cadre de la plainte pour diffamation déposée par M.________ ; elle leur reprochait d’avoir, par des affirmations contraires à la vérité, induit la justice pénale en erreur et commis des faux témoignages, et de l’avoir ainsi empêchée d’apporter la preuve libératoire prévue par l’art. 173 al. 2 CP. Elle a également mis en cause M.________ pour avoir, dans le cadre de sa plainte, fourni de fausses informations à la justice, pour ne pas avoir averti le juge que certains témoignages étaient faux et pour ne pas avoir produit certains documents. Par ordonnance du 15 juin 2011, confirmée par la Chambre des recours pénale le 7 juillet 2011, le Procureur de l’arrondissement de Lausanne a décidé de ne pas entrer en matière sur cette plainte. g) Le 21 avril 2011, V.________ a déposé une neuvième plainte contre B.B.________, S.________ et Y.________, leur reprochant d’avoir dissimulé la valeur réelle des actifs et passifs de la société [...] lors de la reprise de celle-ci en décembre 2001 par [...], en utilisant des estimations réalisées au 31 décembre 2000 au lieu de produire la valorisation prévue au 31 décembre 2001. V.________, qui faisait valoir que tous les comptes de cette société étaient faux depuis le 1er janvier 2002, estimait être lésée</w:t>
      </w:r>
    </w:p>
    <w:p>
      <w:r>
        <w:t>- 4 - pour le motif qu’elle ne connaissait pas la véritable valeur du legs de cent actions de la société [...] qu’elle avait reçues le 9 décembre 2008. Par ordonnance du 15 juin 2011, confirmée par arrêt de l’autorité de céans du 7 juillet 2011, le Ministère public a refusé d’entrer en matière sur cette plainte. h) Du 7 février au 13 avril 2013, V.________, revenant sur ce litige successoral, a déposé six nouvelles plaintes, reprochant à R.________ d’avoir fourni de fausses indications dans son rapport du 22 septembre 2005 et lors de ses comparutions en justice. Elle faisait également grief aux autres personnes déjà nommées d’avoir dissimulé des informations comptables et d’avoir procédé ainsi à une estimation mensongère de la valeur des actions de [...] lors de la cession des actifs et passifs de cette société en décembre 2001. Par ordonnance du 6 mars 2013, le Ministère public a décidé de ne pas entrer en matière sur ces nouvelles plaintes. Cette ordonnance a été confirmée le 18 juin 2013 par la Chambre des recours pénale, laquelle a considéré en substance que ces plaintes concernaient les mêmes faits que ceux dénoncés dans les plaintes précédentes et qu’elles visaient les mêmes personnes. i) Le Ministère public central et le Ministère public de l’arrondissement de l’Est vaudois ont chacun rendu, respectivement le 5 décembre 2014 et le 10 juin 2015, une ordonnance de non-entrée en matière à la suite de nouvelles plaintes déposées par V.________ et portant sur le même complexe de faits. j) Le 16 octobre 2015, V.________ a déposé une plainte pénale contre A.B.________, [...] et Y.________ pour abus de confiance, gestion déloyale, escroquerie, atteinte astucieuse aux intérêts pécuniaires d’autrui, faux renseignements sur les entreprises commerciales et faux dans les titres.</w:t>
      </w:r>
    </w:p>
    <w:p>
      <w:r>
        <w:t>- 5 - Par ordonnance du 12 août 2016, confirmée le 20 septembre 2016 par l’autorité de céans, le Procureur du Ministère public central, division affaires spéciales, a refusé d’entrer en matière sur cette plainte. k) Le 14 février 2017, V.________ a déposé une plainte pénale contre B.B.________, S.________, Y.________, [...] et [...] pour abus de confiance, gestion déloyale, escroquerie, atteinte astucieuse aux intérêts pécuniaires d’autrui, faux renseignements sur les entreprises commerciales et faux dans les titres. Par ordonnance du 21 février 2017, confirmée par arrêt du 24 mars 2017 de la Chambre des recours pénale, le Procureur de l’arrondissement de l’Est vaudois a décidé de ne pas entrer en matière sur cette plainte. l) Le 28 février 2017, V.________ a déposé une nouvelle plainte pénale contre F.________, anciennement juge d’instruction, pour atteinte astucieuse aux intérêts pécuniaires d’autrui et abus d’autorité notamment. Par ordonnance du 22 août 2017, confirmée par arrêt du 11 septembre 2017 de la Chambre des recours pénale, le Ministère public central, division affaires spéciales, a décidé de ne pas entrer en matière sur cette plainte. B. a) Le 22 août 2017, V.________ a déposé une plainte pénale contre J.________, Procureur de l’arrondissement de l’Est vaudois, pour atteinte astucieuse aux intérêts pécuniaires d’autrui et abus d’autorité notamment (P. 4). V.________ reproche en substance à J.________ de ne pas avoir versé au dossier de la cause [...] un lot de documents relatifs à un échange de lettres avec F.________, Président du Tribunal d’arrondissement de la Broye et du Nord vaudois, qu’elle avait produits lors de son audition du 14 décembre 2016, à savoir une lettre adressée le 5 décembre 2016 à</w:t>
      </w:r>
    </w:p>
    <w:p>
      <w:r>
        <w:t>- 6 - F.________, accompagnée de 10 pièces et de la réponse de celui-ci du 9 décembre 2016 (P. 5/9 à P. 5/20). b) Par ordonnance du 13 septembre 2017, le Procureur général du Canton de Vaud a décidé de ne pas entrer en matière sur cette plainte et a laissé les frais de la procédure à la charge de l’Etat. Dans son ordonnance, le Procureur général a donné acte à la plaignante du fait qu’J.________ avait commis une erreur en ne versant pas les documents produits au dossier de la cause ou, à tout le moins, en ne les refusant pas expressément au motif qu’ils étaient étrangers à la cause. Il a considéré au surplus qu’aucun élément permettant de soupçonner la commission d’une quelconque infraction pénale n’avait été mis en évidence par la plaignante, tout en avertissant cette dernière qu’il ne serait désormais plus donné suite à de nouvelles plaintes en lien avec la succession de feu A.B.________ définitivement tranchée judiciairement. C. Par acte du 23 septembre 2017, V.________ a recouru auprès de la Chambre des recours pénale du Tribunal cantonal contre cette ordonnance, en concluant, avec suite de frais et dépens, à son annulation et au renvoi de la cause à un autre procureur pour nouvelle décision dans le sens des considérants. Dans son mémoire, V.________ a également sollicité la récusation des juges cantonaux membres de la Chambre des recours pénale. Il n’a pas été ordonné d’échange d’écritures. En d roit : 1. V.________ sollicite tout d’abord la récusation de l’ensemble des juges de la Chambre des recours pénale, au motif qu’ils ont déjà, par le passé, rejeté les recours qu’elle avait déposés et rendu des décisions arbitraires la concernant.</w:t>
      </w:r>
    </w:p>
    <w:p>
      <w:r>
        <w:t>- 7 - 1.1 Aux termes de l’art. 58 al. 1 CPP (Code de procédure pénale suisse du 5 octobre 2007; RS 312.0),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L'art. 59 al. 1 let. c CPP prévoit que le litige relatif à une demande de récusation est tranché par la juridiction d'appel lorsque l'autorité de recours est concernée. L'autorité dont la récusation est demandée en bloc peut toutefois rejeter elle-même une requête abusive ou manifestement mal fondée, alors même que cette décision incomberait à une autre autorité selon la loi de procédure applicable (ATF 129 III 445 consid. 4.2.2 p. 464; ATF 114 Ia 278 consid. 1 p. 279; TF 1B_41/2009 du 9 mars 2009 consid. 2 et les références; TF 1B_544/2012 du 13 novembre 2012 consid. 3.2 et les références citées). En l’occurrence, la Chambre des recours pénale du Tribunal cantonal est compétente pour statuer sur la demande de récusation présentée par V.________ à l’encontre de ses membres, dans la mesure où, comme on le verra ci-dessous, sa requête est manifestement mal fondée. 1.2 L'art. 56 let. a à e CPP énonce divers motifs de récusation qualifiés à l'égard de toute personne exerçant une fonction au sein d’une autorité pénale; pour sa part, sa lettre f impose en outre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TF 1B_488/2011 du 2 décembre 2011 consid. 3.1; TF 1B_415/2011 du</w:t>
      </w:r>
    </w:p>
    <w:p>
      <w:r>
        <w:t>- 8 - 25 octobre 2011 consid. 2.1; TF 1B_290/2011 du 11 août 2011 consid. 2.1 ; TF 1B_131/ 2011 du 2 mai 2011 consid. 3.1).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du 19 décembre 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 ATF 136 III 605 consid. 3.2.1; ATF 134 I 20 consid.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consid. 3.1 ; ATF 116 Ia 135 consid. 3a ; ATF 114 Ia 153 consid. 3b/bb ; ATF 111 Ia 259 consid. 3b/aa et les références citées). Enfin, un juge, respectivement un procureur, ne peut pas être récusé pour le simple motif que, dans une procédure antérieure, il a eu à trancher en défaveur du requérant (TF 1B_484/2016 du 11 janvier 2017 ; TF 1B_194/2016 du 22 juin 2016 ; TF 1B_105/2013 du 21 mai 2013 consid. 2.1 et l’arrêt cité). 1.3 En l’espèce, la requérante ne fait valoir à l’encontre des membres de l’autorité de céans aucun grief qui pourrait faire craindre l’existence d’une prévention, ni même une apparence de prévention. Le seul fait que la Chambre des recours pénale, statuant dans diverses</w:t>
      </w:r>
    </w:p>
    <w:p>
      <w:r>
        <w:t>- 9 - compositions, ait rejeté ses précédents recours dans le cadre du même complexe de faits et que d’autres juges cantonaux aient également statué en sa défaveur dans d’autres causes ne constitue pas un motif de récusation. Le fait que la requérante ait succombé dans de multiples recours dirigés contre des ordonnances rendues ensuite de ses précédentes plaintes ne change rien à ce constat. Cette requête est donc clairement abusive, respectivement manifestement mal fondée, et doit par conséquent être rejetée. La cour de céans peut donc statuer sur le recours de V.________. 2. 2.1 Les parties peuvent attaquer une ordonnance de non-entrée en matière rendue par le Ministère public (cf. art. 310 CPP [Code de procédure pénale suisse du 5 octobre 2007; RS 312.0]) dans les dix jours devant l’autorité de recours (art. 310 al. 2, 322 al. 2 et 396 al. 1 CPP ; cf. art. 20 al. 1 let. b CPP) qui, dans le canton de Vaud, est la Chambre des recours pénale du Tribunal cantonal (art. 13 LVCPP [Loi d’introduction du Code de procédure pénale suisse du 19 mai 2009 ; RSV 312.01]; art. 80 LOJV [Loi d’organisation judiciaire du 12 décembre 1979 ; RSV 173.01]). 2.2 En l’espèce, interjeté dans le délai légal auprès de l’autorité compétente par la partie plaignante qui a qualité pour recourir (art. 382 al. 1 CPP), le recours est recevable. 3. 3.1 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ss CPP) ou de la plainte (Cornu, op. cit.,</w:t>
      </w:r>
    </w:p>
    <w:p>
      <w:r>
        <w:t>- 10 - n. 1 ad art. 310 CPP) ou après une procédure préliminaire limitée aux investigations de la police (art. 300 al. 1 et 306 ss CPP), que les éléments constitutifs de l'infraction ou les conditions à l'ouverture de l'action pénale ne sont manifestement pas réunis (TF 1B_709/2012 du 21 février 2013 consid. 3.1 ; TF 1B_111/2012 du 5 avril 2012 consid. 2.1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En effet, il ne se justifie pas d’ouvrir une instruction pénale (art. 309 CPP) qui devra être close par une ordonnance de classement dans la mesure où une condamnation apparaît très vraisemblablement exclue (cf. ATF 138 IV 86 consid. 4.1.1 ; TF 1B_272/2011 du 22 mars 2012 consid. 3.1.1). 3.2 En l’espèce, la recourante s’en prend à J.________, Procureur de l’Est vaudois, et lui reproche de ne pas avoir versé au dossier de la cause [...] un lot de pièces produites lors de son audition du 14 décembre 2016, à savoir une lettre adressée le 5 décembre 2016 à F.________, Président du Tribunal de l’arrondissement de la Broye et du Nord vaudois, accompagné de 10 pièces et de la réponse de F.________ du 9 décembre 2017, documents étant tous en lien avec la succession de feu A.B.________ et les nombreuses procédures pénales ouvertes à l’encontre de personnes ayant eu affaire de près ou de loin à ce litige successoral.</w:t>
      </w:r>
    </w:p>
    <w:p>
      <w:r>
        <w:t>- 11 - S’il est vrai que le Procureur J.________ a commis une erreur en ne versant pas les documents litigieux au dossier, la Cour de céans constate que la recourante n’a subi aucun préjudice à la suite de cette erreur. En effet, le 7 juin 2017, J.________ a transmis ces documents au Ministère public de l’arrondissement de Lausanne comme objet de sa compétence (P. 5/28). La recourante a par ailleurs produit ces documents à l’appui de la plainte qu’elle a déposée le 28 février 2017 contre F.________, laquelle a fait l’objet d’une ordonnance de non-entrée en matière le 22 août 2017, confirmée par arrêt du 11 septembre 2017 de la Chambre des recours pénale. Ces pièces ont finalement été versées au dossier de la cause [...] devant le Tribunal de police de l’arrondissement de l’Est vaudois qui devait se prononcer sur l’opposition formée par V.________ à sa condamnation par ordonnance pénale et ont été prises en considération dans le jugement de la cause intervenu le 8 juin 2017. Pour le reste, la recourante revient une nouvelle fois sur les faits relatifs aux nombreuses procédures pénales ouvertes en lien avec la succession de feu A.B.________ depuis le dépôt de sa première plainte le 13 octobre 2007. Or, toutes ces procédures pénale ayant fait l’objet de décisions devenues définitives et exécutoires, il n’y a pas lieu d’y revenir, conformément au principe de l’autorité de la chose jugée, qui interdit tout nouveau débat judiciaire sur la même question litigieuse, c’est-à-dire en raison des mêmes faits (Piquerez/Macaluso, Procédure pénale suisse, 3e éd., 2011, n. 580 et nn. 1573 ss ; CREP 4 novembre 2015/723 consid. 2.1; CREP 20 août 2014 587 consid. 2.1 ; CREP 18 juin 2013/432 ; CREP 14 mars 2013/291 consid. 2.1). Il n’y a donc pas matière à revenir sur la manière dont l’instruction de ces procédure a été menée et sur les décisions prises dans le cadre de toutes ces procédures pénales, qui ont toutes été clôturées par des ordonnances de refus de suivre ou de non- entrée en matière et dont les recours au Tribunal cantonal et au Tribunal fédéral ont tous été rejetés au motif qu’il s’agissait d’un litige exclusive- ment civil.</w:t>
      </w:r>
    </w:p>
    <w:p>
      <w:r>
        <w:t>- 12 - Force est dès lors de constater, à l’instar du Ministère public, que les faits dénoncés par V.________ ne laissent entrevoir aucun indice de la commission d’une infraction. C’est donc à bon droit que le Procureur général a rendu une ordonnance de non-entrée en matière sur la plainte de la recourante. 4. En définitive, la demande de récusation dirigée contre les juges de la Chambre des recours pénale, ainsi que le recours interjeté par V.________, manifestement mal fondés, doivent être rejetés sans autre échange d’écritures et l’ordonnance attaquée confirmée. Les frais de la procédure, constitués en l'espèce du seul émolument d'arrêt (art. 422 al. 1 CPP), par 1'210 fr. (art. 20 al. 1 TFIP [Tarif des frais de procédure et indemnités en matière pénale du 28 septembre 2010, RSV 312.03.1]), seront mis à la charge de la recourante, qui succombe (art. 59 al. 4 et 428 al. 1 CPP). Par ces motifs, la Chambre des recours pénale prononce : I. La demande de récusation dirigée contre les juges de la Chambre des recours pénale est rejetée. II. Le recours est rejeté. III. L’ordonnance du 13 septembre 2017 est confirmée. IV. Les frais d’arrêt, par 1'210 fr. (mille deux cent dix francs), sont mis à la charge de V.________. V. L’arrêt est exécutoire. Le président : La greffière :</w:t>
      </w:r>
    </w:p>
    <w:p>
      <w:r>
        <w:t>- 13 - Du Le présent arrêt, dont la rédaction a été approuvée à huis clos, est notifié, par l'envoi d'une copie complète, à : - V.________,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