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PE17.017264 vom 12. Juli 2022</w:t>
      </w:r>
    </w:p>
    <w:p>
      <w:r>
        <w:t>VD Tribunal cantonal, 2022-07-12, FR</w:t>
      </w:r>
    </w:p>
    <w:p>
      <w:r>
        <w:rPr>
          <w:b/>
        </w:rPr>
        <w:t xml:space="preserve">Quelle: </w:t>
      </w:r>
      <w:r>
        <w:t>https://mcp.opencaselaw.ch/entscheid/vd_gerichte_PE17.017264</w:t>
      </w:r>
    </w:p>
    <w:p>
      <w:r>
        <w:t>FR: VD_GERICHTE PE17.017264 du 12 juillet 2022</w:t>
      </w:r>
    </w:p>
    <w:p>
      <w:r>
        <w:t>IT: VD_GERICHTE PE17.017264 del 12 luglio 2022</w:t>
      </w:r>
    </w:p>
    <w:p>
      <w:pPr>
        <w:pStyle w:val="Heading2"/>
      </w:pPr>
      <w:r>
        <w:t>Erwägungen</w:t>
      </w:r>
    </w:p>
    <w:p>
      <w:r>
        <w:rPr>
          <w:b/>
        </w:rPr>
        <w:t>E. 16</w:t>
      </w:r>
    </w:p>
    <w:p>
      <w:r>
        <w:t>mars 2020 consid. 6.1 ; TF 6B_1047/2019 du 15 janvier 2020 consid. 3.1 ; TF 6B_1268/2019 du 15 janvier 2020 consid. 1.2). La jurisprudence a confirmé la compétence du Ministère public pour rendre, selon les circonstances, une ordonnance de non-entrée en matière, de classement ou une ordonnance pénale lorsqu’une infraction de diffamation est en cause. En particulier,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(TF 6B_1047/2019 précité et les références citées). 2.2.3 La loi prévoit la possibilité pour une personne accusée de diffamation d’apporter des preuves libératoires qui excluent sa condamnation. Ainsi, aux termes de l’art. 173 ch. 2 CP, l’inculpé n'encourra aucune peine s'il prouve que les allégations qu'il a articulées</w:t>
      </w:r>
    </w:p>
    <w:p>
      <w:r>
        <w:t>- 11 - ou propagées sont conformes à la vérité ou qu'il avait des raisons sérieuses de les tenir de bonne foi pour vraies.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6B_1452/2020 du 18 mars 2021 consid. 4.1 ; TF 6B_1047/2019 du 15 janvier 2020 consid. 3.1). L’admission à la preuve libératoire constitue la règle. Elle ne peut être refusée que si deux conditions sont réunies cumulativement, à savoir lorsque l’auteur a agi principalement dans le but de dire du mal d’autrui et s’il s’est exprimé sans motif suffisant, notamment lorsque ses allégations ont trait à la vie privée ou à la vie de famille (art. 173 al. 3 CP ; TF 6B_1268/2019 précité). 2.2.4 Aux termes de l’art. 303 al. 1 CP,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w:t>
      </w:r>
    </w:p>
    <w:p>
      <w:r>
        <w:t>- 12 - crime ou d'un délit ait été adressée à l'autorité (cf. ATF 132 IV 20 consid. 4.2 ; TF 6B_483/2020 du 13 octobre 2020 consid. 1.1.1).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[édit.], Basler Kommentar, Strafrecht II, 4e éd., Bâle 2019, n. 17 ad art. 303 CP). La dénonciation doit faire porter l'accusation sur une personne qui est innocente ; la personne visée n'est donc pas coupable de l'infraction dont on l'accuse, soit parce que cette dernière n'a jamais été commise, soit parce qu'elle l'a été par un tiers (Dupuis et al., op. cit., n. 18 ad art. 303 CP et les références citées). Est considéré comme innocent notamment celui qui a été libéré par jugement d'acquittement ou par le prononcé d'un classement. Le juge de la dénonciation calomnieuse est, sauf faits ou moyens de preuve nouveaux, lié par une telle décision (ATF 136 IV 170 consid. 2.1 ; TF 6B_483/2020 précité consid. 1.1.1 et les références citées).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précité consid. 2.2). 2.3 En l’espèce, il est incontestable que le fait d’accuser quelqu’un d’avoir commis des attouchements sexuels sur une enfant de trois ans revient à l’accuser d’avoir commis une infraction pénale, ce qui est attentatoire à l’honneur et donc diffamatoire. Dans l’ordonnance de classement attaquée, la procureure semble retenir que Q.________ était de bonne foi lorsqu’elle a proféré ses accusations, durant la séance qui s’est tenue le 11 juillet 2017 en l’étude de Me P.________, puisqu’elle a estimé que Q.________ « n’avait aucune</w:t>
      </w:r>
    </w:p>
    <w:p>
      <w:r>
        <w:t>- 13 - raison de ne pas tenir pour vraies les allégations de sa fille » et qu’elle avait « consulté plusieurs professionnelles de la santé de l’enfance ». Il ressort du dossier que Q.________ avait consulté la pédiatre de l’enfant avant les déclarations litigieuses. Une consultation a en effet eu lieu le 10 mars 2017 auprès de la Dre B.________, qui a reçu l’enfant C.T.________ et sa mère dans son cabinet. Dans une attestation du 30 juin 2017, la pédiatre a indiqué que la petite fille – âgée à l’époque de trois ans et quatre mois – lui avait déclaré qu’elle avait joué au train avec son grand-père, sans avoir toutefois expliqué en quoi consistait le jeu ; [...] avait ensuite indiqué ne plus vouloir y jouer, car ça lui faisait mal. Il ressort également des notes de cette consultation que Q.________ ne voulait pas informer son mari, craignant qu’il pense qu’elle inventait cette l’histoire à cause du conflit entre eux, bien que la doctoresse l’ait encouragée à lui en parler. A ce stade, la pédiatre s’est posé plusieurs questions, notant les inscriptions « Bilan psy ? SPJ ? Gyneco ? ». Dans son attestation du 30 juin 2017, la Dre B.________ a ajouté que, pendant la consultation, elle avait ressenti un mal-être de l’enfant C.T.________ et avait reposé à différents moments la question sur le jeu dont celle-ci avait fait état, en constatant à chaque fois cette même gêne ; lors de l’examen physique, elle n’avait rien constaté de particulier ; elle avait néanmoins conseillé à Q.________ que C.T.________ soit toujours accompagnée d’un adulte lors des séjours chez ses grands-parents paternels (dossier A, P. 5/5 et 5/7). Dans un échange de courriels des 21 et 27 août 2017, répondant aux questionnements de B.T.________, la Dre B.________ a précisé que les propos relatifs au « jeu du train » provenaient des dires de Q.________, car C.T.________ lui aurait raconté ces faits. La pédiatre a également indiqué qu’elle estimait que l’enfant n’était pas en danger car elle n’allait plus visiter A.T.________, qu’elle n’avait pas assez d’évidences pour établir une dénonciation auprès du SPJ et, en substance, qu’il faudrait évaluer la situation en fonction de son évolution (P. 5/19). Entendue le 6 octobre 2017 par le Procureur de l’arrondissement de l’Est vaudois comme personne appelée à donner des renseignements dans le cadre de la procédure pénale dirigée contre</w:t>
      </w:r>
    </w:p>
    <w:p>
      <w:r>
        <w:t>- 14 - A.T.________ pour actes d’ordre sexuels sur des enfants, Q.________ a déclaré qu’elle avait consulté un thérapeute dans les chocs émotionnels à la mi-mars 2017 et que, lors de son voyage au Venezuela qui avait suivi, elle avait rencontré une thérapeute spécialisée dans les conflits familiaux et enfants. Elle aurait ensuite eu un entretien au Bureau des femmes à Lausanne, qui l’aurait redirigée vers une pédopsychiatre (dossier PE17.019538, PV aud. 1 pp. 3 et 4), qu’elle n’aurait, semble-t-il, pas consultée, puisque celle-ci l’aurait à nouveau dirigée vers le Service de psychiatrie de l’enfant et de l’adolescent, à Nyon (Dossier A, P. 5/11), sans que l’on sache si elle a ensuite entrepris un tel suivi. Le 19 juillet 2017, B.T.________ a suggéré que le couple parental consulte conjointement une pédopsychiatre afin d’investiguer les faits prétendument décrits par leur fille C.T.________ (Dossier A, P. 5/14) ; Q.________ a accepté cette proposition le 10 août 2017 (Dossier A, P. 5/13) ; invitées à prendre contact avec le Centre de consultation Les Boréales par la Présidente du Tribunal civil de l’arrondissement de La Côte le 21 août 2017 (P. 5/17), les parties n’avaient, semble-t-il, pas encore fait appel à une pédopsychiatre à cette date. Q.________ a également consulté le Centre LAVI, qui l’a orientée vers des spécialistes de la violence contre l’intégrité sexuelle pour un soutien psychologique et juridique pour l’enfant C.T.________, reconnue victime, la mère ayant été reconnue victime indirecte, selon l’attestation du 10 août 2017 (dossier PE17.019538, annexe à la P. 4). On peut également relever que la prévenue a tenté d’éclaircir la situation avant de déposer plainte contre A.T.________ ; une instruction a ainsi été opérée dans le cadre des mesures protectrices de l’union conjugale, comme l’atteste le procès-verbal de l’audience tenue par la Présidente du Tribunal d’arrondissement de La Côte le 25 septembre 2017 (dossier PE17.019538, annexe à la P. 4). Cela étant et comme mentionné précédemment, il faut se fonder exclusivement sur les éléments dont la prévenue Q.________ avait connaissance à l'époque de sa déclaration, soit lors de la séance du 11 juillet 2017 – s’agissant des infractions de calomnie, subsidiairement diffamation – et au moment de déposer plainte le 6 octobre 2017, s’agissant de l’infraction de dénonciation calomnieuse ; il n'est donc pas</w:t>
      </w:r>
    </w:p>
    <w:p>
      <w:r>
        <w:t>- 15 - question de prendre en compte des moyens de preuve découverts ou des faits survenus postérieurement (cf. supra, consid. 2.2.3). La bonne foi de la prévenue peut notamment être déduite des déclarations de la pédiatre de l’enfant, qui a confirmé avoir constaté lors de sa consultation du 10 mars 2017 un mal-être et une gêne de l’enfant lorsqu’elle abordait le « jeu du train » qui aurait été entrepris chez son grand-père et qui lui aurait fait mal (dossier A, P. 5/5 et 5/7). Comme on l’a vu, la prévenue s’est également entretenue avec divers intervenants et thérapeutes afin de trouver de l’aide dans cette situation difficile. Elle a de ce fait accompli les actes que l'on pouvait exiger d’elle pour pouvoir vérifier les déclarations de sa fille. Par ailleurs, il n’apparaît pas que la prévenue ait émis les propos litigieux principalement dans le but de dire du mal de A.T.________, mais bien plutôt pour protéger l’enfant d’éventuels agissements qui nuiraient à son bon développement, ce qui impliquait d’éviter que celle-ci soit gardée à l’avenir par son grand-père paternel. La prévenue a en effet expliqué lors de son dépôt de plainte pour actes d’ordre sexuel, le 6 octobre 2017, que c’était sa principale considération (cf. dossier PE17.019538, PV aud. 1). On note également que, par prononcé du 24 octobre 2017, la Présidente du Tribunal civil de l’arrondissement de La Côte a ordonné à B.T.________ de veiller à ce que C.T.________ soit accompagnée d’un adulte lors des séjours chez ses grands-parents paternels (dossier PE17.019538, annexe à la P. 6). Les premières accusations qui sont reprochées à Q.________ par A.T.________ ont d’ailleurs été émises au moment de négocier une convention de séparation, ce qui impliquait de prévoir les modalités de la garde et du droit de visite de l’enfant C.T.________. Au vu des éléments qui précèdent, la prévenue avait des raisons sérieuses de tenir ses allégations pour vraies. La procureure était ainsi fondée à classer la plainte de A.T.________ dirigée contre Q.________ pour diffamation. S’agissant de l’infraction de dénonciation calomnieuse, il convient de relever que, lors du dépôt de plainte du 6 octobre 2017,</w:t>
      </w:r>
    </w:p>
    <w:p>
      <w:r>
        <w:t>- 16 - Q.________ n’a pas accusé A.T.________ directement, puisqu’elle a pris soin de déposer plainte « contre inconnu », bien qu’elle ait tout de même visé ce dernier. Dès lors qu’il faut retenir que les accusations de Q.________ ont été portées de bonne foi, comme on l’a vu, on ne peut pas lui reprocher d’avoir dénoncé une personne qu’elle savait innocente. Au demeurant, A.T.________ n’a pas été totalement innocenté dans la procédure PE17.019538, puisqu’un classement a été prononcé au bénéfice du doute. Dans ces conditions, il convient de confirmer le classement de la procédure dirigée contre Q.________ pour dénonciation calomnieuse. 2.4 Le recours déposé par feu A.T.________ contre le classement doit donc être rejeté. Dans ces conditions, la conclusion tendant à l’octroi d’une indemnité au sens de l’art. 433 CPP de 10'352 fr. 40 qui n’a pas été rejetée formellement par la Procureure ne peut qu’être rejetée ; en effet, feu A.T.________ n’a pas obtenu gain de cause en tant que partie plaignante (cf. art. 433 al. 1 let. a CPP) et Q.________ n’a pas été astreinte au paiement des frais, qui ont été mis à la charge de l’Etat (art. 433 al. 1 let. b CPP). 3. 3.1 Dans le cadre de sa plainte pénale contre l’avocate P.________ et de sa dénonciation contre Q.________ pour tentative de contrainte, le recourant B.T.________ invoque une violation du principe in dubio pro duriore. Il fait valoir que le dépôt de plainte par son père, A.T.________, le 26 juillet 2017, démontrerait qu’il avait été fait mention d’un dépôt de plainte pénale lors de la séance du 11 juillet 2017, en cas de refus de signature du projet de convention présenté. Il soutient que la convention qui lui était soumise à cette occasion aurait été particulièrement défavorable à son égard et disproportionnée, mais aussi qu’il n’existait aucune connexité entre le fait de faire signer une convention de mesures protectrices de l’union conjugale et de déposer une plainte pénale contre son père, A.T.________, pour de prétendus attouchements à caractère sexuel. Il demande ainsi l’annulation de l’ordonnance de classement</w:t>
      </w:r>
    </w:p>
    <w:p>
      <w:r>
        <w:t>- 17 - attaquée, un complément d’instruction, puis la mise en accusation de P.________ et de Q.________ pour tentative de contrainte. 3.2 3.2.1 Les motifs de classement et le principe in dubio pro duriore ont été rappelés plus haut (cf. supra, consid. 2.2.1). 3.2.2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w:t>
      </w:r>
    </w:p>
    <w:p>
      <w:r>
        <w:t>- 18 -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120 IV 17 consid. 2a/bb). Menacer quelqu’un d'une plainte pour une infraction que rien ne permet sérieusement de soupçonner constitue un moyen en soi inadmissible (cf. ATF 120 IV 17 consid. 2a/bb ; plus récemment TF 6B_172/2019 du 5 juillet 2019 consid. 2.3). Sur le plan subjectif, il faut que l'auteur ait agi intentionnellement, c'est-à-dire qu'il ait voulu contraindre la victime à adopter le comportement visé en étant conscient de l'illicéité de son comportement ; le dol éventuel suffit (ATF 120 IV 17 consid. 2c ; TF 6B_1037/2019 du 24 juin 2020 consid. 2.3.3). 3.2.3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3.3 Dans ses déterminations, la prévenue P.________ conteste que B.T.________ aurait fait l’objet de pressions, voire de chantage lors d’une</w:t>
      </w:r>
    </w:p>
    <w:p>
      <w:r>
        <w:t>- 19 - séance du 11 juillet 2017 en son étude en vue de signer une convention léonine, tout comme le fait qu’elle lui aurait recommandé de signer sous peine du dépôt d’une plainte pénale contre son père. Même si le recourant n’a déposé plainte pénale que plus tard, soit le 4 septembre 2017, son père, A.T.________, a mentionné lesdites pressions dans sa plainte du 26 juillet 2017 (Dossier B, P. 4). Par ailleurs, il ressort des différents fax envoyés par l’avocate P.________ à l’avocat du recourant entre le 17 et le 26 juillet 2017 (Dossier A, P. 5/3, 5/4, 5/8 et 5/12) que les prévenues semblaient conditionner la conclusion d’une convention civile de séparation des époux [...] au renoncement à déposer plainte pénale pour actes d’ordre sexuel avec des enfants contre A.T.________. En effet, dans son fax du 17 juillet 2017, Me P.________ a écrit, sous l’objet « Séparation des époux [...]», ce qui suit : « […] j’ai reçu l’instruction de déposer des mesures protectrices de l’union conjugale ainsi qu’une plainte pénale à l’encontre du père de votre mandant à la première heure demain matin. Je vous remercie de votre retour » (P. 5/3). Plus tard, le même jour, elle a écrit ce qui suit : « […] J’entends bien que vous devez prendre instructions auprès de votre mandant. Ma mandante est disposée à recevoir les propositions de son époux d’ici au mercredi 19 juillet prochain, 18 heures. Cependant, vu l’urgence de la situation, sans nouvelles de votre part, elle n’aura d’autre choix que de reprendre sa liberté d’action. » (P. 5/4). Puis, dans un fax du 19 juillet 2017, elle a écrit les lignes suivantes : « Ma mandante pourrait déposer plainte pénale à l’encontre de Monsieur A.T.________ et laisser la justice pénale, au terme d’une enquête dont vous savez les conséquences, le soin de déterminer si les actes commis par Monsieur A.T.________ tombent ou non sous le coup des articles 187 et 191 du code pénal. Néanmoins, pour éviter des moments difficiles à toute la famille et en premier lieu à C.T.________ qui serait obligée de se remémorer des épisodes désagréables de sa jeune vie, elle a préféré, jusqu’à présent, emprunter la voie amiable, d’où le projet de convention qui a été soumis à votre mandant. […] A défaut de recevoir un facsimilé confirmant cet engagement d’ici à 17 heures, ma mandante se verra obligée d’agir pour protéger sa fille par le seul moyen qui lui reste : le dépôt d’une plainte pénale à l’encontre de Monsieur</w:t>
      </w:r>
    </w:p>
    <w:p>
      <w:r>
        <w:t>- 20 - A.T.________. […] » (P. 5/8). Il ressort de ce dernier fax, tout comme de celui du 26 juillet 2017, que Me P.________ a contesté toute contrainte envers B.T.________, relevant que le projet de convention qui avait été soumis à ce dernier lors de l’entretien était incomplet et qu’il avait pu l’emporter, puis consulter un avocat (P. 5/8 et 5/12). Au surplus, dans un courrier du 23 janvier 2018 (P. 15/1), P.________, par son défenseur, a décrit sa version du déroulement de la séance litigieuse du 11 juillet 2017, admettant qu’il avait été question des différents points de la convention de séparation, tout comme d’un éventuel dépôt de plainte pénale ; Q.________ aurait cependant souhaité l’éviter, en espérant que les parties puissent trouver des solutions pour protéger leur fille C.T.________. Dans ce contexte, Me P.________ a admis avoir fait état, durant cette séance, de son expérience dans certains dossiers dans lesquels une personne soupçonnée d’attouchements sexuels sur mineur pouvait se retrouver en détention provisoire, à la suite de l’ouverture d’une enquête pénale (P. 15/1 p. 5). Ces déclarations corroborent ainsi en partie les reproches faits par le plaignant, en particulier le chiffre 11 de sa plainte (P. 4). Au vu des éléments qui précèdent, il semble que les questions des mesures protectrices de l’union conjugale et du dépôt d’une plainte pénale contre A.T.________ aient été liées par Me P.________. Or, s’il est vrai que, dans le cadre de négociations amiables sur le contenu d’un accord valant ordonnance de mesures protectrices de l’union conjugale, il arrive aux époux de mettre en balance le dépôt ou le retrait d’une plainte pénale touchant l’un des époux, il est plutôt inusuel d’intégrer à cette négociation le dépôt d’une plainte pénale contre un tiers – en l’occurrence le père de l’époux. Du reste, si finalement l’épouse avait renoncé à déposer cette plainte pénale – ce qui n’a pas été le cas –, il est fort peu probable qu’elle ait intégré (ouvertement) cette renonciation dans la transaction à intervenir, puisque celle-ci ne concernait pas les parties à la procédure. Quoi qu’il en soit, il est vraisemblable que, lors de l’entretien du 11 juillet 2017, les prévenues aient fait part au recourant d’un éventuel renoncement à déposer plainte contre son père, conditionné à la signature</w:t>
      </w:r>
    </w:p>
    <w:p>
      <w:r>
        <w:t>- 21 - de la convention présentée. Le fait que le document en cause était incomplet et devait encore être finalisé n’y change rien. Ce qui importe, en définitive, ce sont les propos tenus lors de cette séance et le déroulement des faits, qui restent à établir. Or, les parties n’ont jamais été entendues sur cette question, puisque le Ministère public de l’arrondissement de La Côte n’a procédé à aucune audition. On ignore ainsi ce qui s’est dit et de quelle manière lors de la séance litigieuse. La procureure ne pouvait donc pas rendre une ordonnance de classement sans procéder à ces mesures d’instruction, afin de déterminer s’il existait des soupçons suffisants justifiant une condamnation ou une mise en accusation de P.________ pour tentative de contrainte. Il s’ensuit qu’un complément d’instruction apparaît nécessaire. L’enquête était aussi dirigée contre Q.________ pour la même infraction. Cependant, il faut relever que B.T.________ n’a porté plainte pour cette infraction que contre l’avocate P.________, en renonçant Q.________ pour ces mêmes faits. Dans ces circonstances, il ne bénéficie pas de la capacité pour recourir contre un classement en faveur de Q.________. Son recours doit dès lors être déclaré irrecevable à cet égard. 4. Il résulte de ce qui précède que le recours de A.T.________ doit être rejeté, tandis que celui de B.T.________ doit être partiellement admis dans la mesure où il est recevable. L’ordonnance du 11 décembre 2020 sera donc annulée en tant qu’elle vaut classement de la procédure pénale ouverte contre P.________ pour tentative de contrainte ; elle sera confirmée pour le surplus. Partant, le dossier de la cause sera renvoyé au Ministère public de l’arrondissement de La Côte pour qu’il procède dans le sens des considérants. Vu l’issue de la cause, les frais d’arrêt, par 2’310 fr. (art. 20 al. 1 TFIP [tarif des frais de procédure et indemnités en matière pénale du 28 septembre 2010 ; BLV 312.03.1]), seront répartis comme il suit : - la moitié des frais sera mise à la charge</w:t>
      </w:r>
    </w:p>
    <w:p>
      <w:r>
        <w:t>- 22 - - P.________B.T.________, soit par 577 fr. 50, le quart restant étant laissé à la charge de l’Etat (art. 428 al. 1 et 4 CPP). Le recourant feu A.T.________, respectivement D.T.________, n’ayant pas obtenu gain de cause, il n’y a pas lieu d’allouer à celle-ci une indemnité pour les dépenses occasionnées par l’exercice raisonnable de ses droits de procédure. Le recourant B.T.________, qui obtient partiellement gain de cause et qui a procédé avec l’assistance d’un mandataire professionnel, a droit à une indemnité réduite de moitié pour les dépenses occasionnées par l’exercice raisonnable de ses droits pour la procédure de recours. Au vu des mémoires produits, les honoraires seront fixés à 1’200 fr. (correspondant à 4 heures d’activité nécessaire, au tarif horaire de 300 fr.), auxquels il convient d’ajouter des débours forfaitaires à concurrence de 2 % (art. 19 al. 2 TDC [tarif des dépens en matière civile du 23 novembre 2010 ; BLV 270.11.6], applicable par renvoi de l’art. 26a al. 6 TFIP), par 24 fr., plus un montant correspondant à la TVA, par 94 fr. 25, soit une pleine indemnité d’un montant de 1’319 fr. au total, en chiffres arrondis. B.T.________ ayant partiellement succombé, il y a lieu de réduire cette indemnité de moitié, ce qui revient en définitive à lui allouer une indemnité de 659 fr. 50, à la charge de l’Etat. L’indemnité qui est allouée à B.T.________ sera compensée, en vertu de l’art. 442 al. 4 CPP, avec la part des frais mise à sa charge (TF 6B_53/2013 du 8 juillet 2013 consid. 5.1, partiellement publié à l’ATF 139 IV 243 et résumé à la SJ 2014 I 161), de sorte que le montant qui sera versé à ce dernier par l’Etat est de 82 fr. (659 fr. 50 – 577 fr. 50).</w:t>
      </w:r>
    </w:p>
    <w:p>
      <w:r>
        <w:t>- 23 - Par ces motifs, la Chambre des recours pénale prononce : I. Le recours de A.T.________ est rejeté. II. Le recours de B.T.________ est partiellement admis dans la mesure où il est recevable. III. L’ordonnance du 11 décembre 2020 est annulée en tant qu’elle vaut classement de la procédure pénale ouverte contre P.________ pour tentative de contrainte. L’ordonnance est confirmée pour le surplus. IV.Le dossier de la cause est renvoyé au Ministère public de l’arrondissement de La Côte pour qu’il procède dans le sens des considérants. V. Les frais d’arrêt, par 2’310 fr. (deux mille trois cent dix francs), sont mis à la charge d’D.T.________ par 1'155 fr. (mille cent cinquante-cinq francs) et de B.T.________ par 577 fr. 50 (cinq cent septante-sept francs et cinquante centimes), le solde étant laissé à la charge de l’Etat. VI. Une indemnité de 659 fr. 50 (six cent cinquante-neuf francs et cinquante centimes) est allouée à B.T.________ pour l’exercice raisonnable de ses droits dans la procédure de recours, à la charge de l’Etat. VII. L’indemnité allouée à B.T.________ au chiffre VI ci-dessus est compensée avec les frais d’arrêt mis à sa charge au chiffre V ci-dessus, le montant à verser à ce dernier par l’Etat étant de 82 fr. (huitante-deux francs). VIII. L’arrêt est exécutoire. Le président : La greffière :</w:t>
      </w:r>
    </w:p>
    <w:p>
      <w:r>
        <w:t>- 24 - Du Le présent arrêt, dont la rédaction a été approuvée à huis clos, est notifié, par l'envoi d'une copie complète, à : - Me Sandeep Pai, avocat (pour D.T.________), - Me Pierre-Xavier Luciani, avocat (pour B.T.________), - Me Carola Massatsch, avocate (pour Q.________), - Me Patricia Hirsch, avocate (pour P.________), - Ministère public central, et communiqué à : - Mme la Procureure de l’arrondissement de La Côte,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