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PE17.017207 vom 8. November 2017</w:t>
      </w:r>
    </w:p>
    <w:p>
      <w:r>
        <w:t>VD Tribunal cantonal, 2017-11-08, FR</w:t>
      </w:r>
    </w:p>
    <w:p>
      <w:r>
        <w:rPr>
          <w:b/>
        </w:rPr>
        <w:t xml:space="preserve">Quelle: </w:t>
      </w:r>
      <w:r>
        <w:t>https://mcp.opencaselaw.ch/entscheid/vd_gerichte_PE17.017207</w:t>
      </w:r>
    </w:p>
    <w:p>
      <w:r>
        <w:t>FR: VD_GERICHTE PE17.017207 du 8 novembre 2017</w:t>
      </w:r>
    </w:p>
    <w:p>
      <w:r>
        <w:t>IT: VD_GERICHTE PE17.017207 del 8 novembre 2017</w:t>
      </w:r>
    </w:p>
    <w:p>
      <w:pPr>
        <w:pStyle w:val="Heading2"/>
      </w:pPr>
      <w:r>
        <w:t>Erwägungen</w:t>
      </w:r>
    </w:p>
    <w:p>
      <w:r>
        <w:rPr>
          <w:b/>
        </w:rPr>
        <w:t>E. 1</w:t>
      </w:r>
    </w:p>
    <w:p>
      <w:r>
        <w:t>Par ordonnance du 29 septembre 2017, le Ministère public de l’arrondissement de Lausanne a refusé d’entrer en matière sur la plainte 353</w:t>
      </w:r>
    </w:p>
    <w:p>
      <w:r>
        <w:t>- 2 - déposée par P.________ contre [...] et inconnu pour soustraction d’énergie, escroquerie et menaces.</w:t>
      </w:r>
    </w:p>
    <w:p>
      <w:r>
        <w:rPr>
          <w:b/>
        </w:rPr>
        <w:t>E. 2</w:t>
      </w:r>
    </w:p>
    <w:p>
      <w:r>
        <w:t>Par acte mis à la poste le 9 octobre 2017, P.________ a recouru auprès de la Chambre des recours pénale du Tribunal cantonal contre cette ordonnance.</w:t>
      </w:r>
    </w:p>
    <w:p>
      <w:r>
        <w:rPr>
          <w:b/>
        </w:rPr>
        <w:t>E. 3</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cf. art. 143 al. 3 CPC [Code de procédure civile du 19 décembre 2008; RS 272.0]).</w:t>
      </w:r>
    </w:p>
    <w:p>
      <w:r>
        <w:rPr>
          <w:b/>
        </w:rPr>
        <w:t>E. 4</w:t>
      </w:r>
    </w:p>
    <w:p>
      <w:r>
        <w:t>Par avis du 17 octobre 2017, adressé sous pli recommandé, la direction de la procédure a imparti au recourant un délai au 6 novembre 2017 pour effectuer un dépôt de 550 fr. à titre de sûretés, avec l'indication qu'à défaut de paiement des sûretés en temps utile, il ne serait pas entré en matière sur son recours.</w:t>
      </w:r>
    </w:p>
    <w:p>
      <w:r>
        <w:rPr>
          <w:b/>
        </w:rPr>
        <w:t>E. 5</w:t>
      </w:r>
    </w:p>
    <w:p>
      <w:r>
        <w:t>Le 3 novembre 2017, le recourant a envoyé une écriture complémentaire datée du 1er novembre 2017 et parvenue au greffe le 6 novembre 2017, par laquelle il a demandé que l’autorité de céans lui donne « la marche à suivre » pour faire valoir ses droits dans le complexe de faits litigieux, tout en ajoutant qu’il ne verserait pas les sûretés requises par l’avis du 17 octobre 2017 s’il devait ne pas obtenir les renseignements sollicités. La loi ne confère toutefois aucun droit au</w:t>
      </w:r>
    </w:p>
    <w:p>
      <w:r>
        <w:t>- 3 - recourant de subordonner le paiement de sûretés à l’obtention de renseignements juridiques de la part de l’autorité de recours. Le recourant n'a pas procédé à l'avance de frais requise dans le délai imparti. Il n’a pas non plus demandé de prolongation ou de restitution du délai. Le recours est dès lors irrecevable (art. 383 al. 2 CPP; CREP 18 juin 2015/394).</w:t>
      </w:r>
    </w:p>
    <w:p>
      <w:r>
        <w:rPr>
          <w:b/>
        </w:rPr>
        <w:t>E. 6</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 P.________, - Ministère public central,</w:t>
      </w:r>
    </w:p>
    <w:p>
      <w:r>
        <w:t>- 4 -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