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PE17.016804 vom 19. September 2017</w:t>
      </w:r>
    </w:p>
    <w:p>
      <w:r>
        <w:t>VD Tribunal cantonal, 2017-09-19, FR</w:t>
      </w:r>
    </w:p>
    <w:p>
      <w:r>
        <w:rPr>
          <w:b/>
        </w:rPr>
        <w:t xml:space="preserve">Quelle: </w:t>
      </w:r>
      <w:r>
        <w:t>https://mcp.opencaselaw.ch/entscheid/vd_gerichte_PE17.016804</w:t>
      </w:r>
    </w:p>
    <w:p>
      <w:r>
        <w:t>FR: VD_GERICHTE PE17.016804 du 19 septembre 2017</w:t>
      </w:r>
    </w:p>
    <w:p>
      <w:r>
        <w:t>IT: VD_GERICHTE PE17.016804 del 19 settembre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Z.________ est recevable.</w:t>
      </w:r>
    </w:p>
    <w:p>
      <w:r>
        <w:rPr>
          <w:b/>
        </w:rPr>
        <w:t>E. 2</w:t>
      </w:r>
    </w:p>
    <w:p>
      <w:r>
        <w:t>Selon l’art. 221 al. 1 CPP, la détention provisoire et la détention pour des motifs de sûreté ne peuvent être ordonnées que</w:t>
      </w:r>
    </w:p>
    <w:p>
      <w:r>
        <w:t>- 3 -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w:t>
      </w:r>
    </w:p>
    <w:p>
      <w:r>
        <w:t>En l’espèce, le recourant ne conteste pas, à juste titre, l’existence d'indices de culpabilité suffisants.</w:t>
      </w:r>
    </w:p>
    <w:p>
      <w:r>
        <w:rPr>
          <w:b/>
        </w:rPr>
        <w:t>E. 4</w:t>
      </w:r>
    </w:p>
    <w:p>
      <w:r>
        <w:t>Le recourant conteste l’existence d’un risque de fuite (art. 221 al. 1 let. a CPP).</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w:t>
      </w:r>
    </w:p>
    <w:p>
      <w:r>
        <w:t>- 4 - la détention, même si elle permet souvent de présumer un danger de fuite en raison de l'importance de la peine dont le prévenu est menacé (ATF 125 I 60 consid. 3a p. 62; ATF 117 Ia 69 consid. 4a p. 70). Il est sans importance que l'extradition du prévenu puisse être obtenue (ATF 123 I 31 consid. 3d pp. 36 s.).</w:t>
      </w:r>
    </w:p>
    <w:p>
      <w:r>
        <w:rPr>
          <w:b/>
        </w:rPr>
        <w:t>E. 4.2</w:t>
      </w:r>
    </w:p>
    <w:p>
      <w:r>
        <w:t>En l’espèce, Z.________, ressortissant roumain, n’a aucune attache en Suisse, où il paraît être venu dans l’unique but de commettre des infractions. En outre, compte tenu des faits qui lui sont reprochés, en particulier de la circonstance aggravante du métier et de la bande, le recourant risque une peine non négligeable de privation de liberté. Au vu de ces éléments, le risque que le recourant ne tente de se soustraire à la poursuite pénale dirigée contre lui et à la sanction encourue est manifeste, que ce soit en disparaissant dans la clandestinité ou en partant à l’étranger. L’existence d’un risque de fuite justifie donc le maintien en détention provisoire du recourant.</w:t>
      </w:r>
    </w:p>
    <w:p>
      <w:r>
        <w:rPr>
          <w:b/>
        </w:rPr>
        <w:t>E. 5</w:t>
      </w:r>
    </w:p>
    <w:p>
      <w:r>
        <w:t>Les conditions de l’art. 221 al. 1 CPP étant alternatives (Moreillon/Parein-Reymond, Petit commentaire, Code de procédure pénale, 2e éd., Bâle 2016, n. 7 ad art. 221 CPP), l’existence d’un risque de fuite dispense d’examiner si la détention provisoire s’impose également en raison de l’existence d’un risque de collusion.</w:t>
      </w:r>
    </w:p>
    <w:p>
      <w:r>
        <w:rPr>
          <w:b/>
        </w:rPr>
        <w:t>E. 6</w:t>
      </w:r>
    </w:p>
    <w:p>
      <w:r>
        <w:t>Le recourant conteste la proportionnalité de sa détention provisoire, en particulier dès lors qu’une peine avec sursis ne pourrait être d’emblée exclue, compte tenu de l’absence d’antécédents.</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w:t>
      </w:r>
    </w:p>
    <w:p>
      <w:r>
        <w:t>- 5 -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6.2</w:t>
      </w:r>
    </w:p>
    <w:p>
      <w:r>
        <w:t>En l’espèce, le recourant est détenu depuis le 31 août 2017, soit depuis un peu moins de trois semaines. Compte tenu des faits qui lui sont reprochés, en particulier de la circonstance aggravante du métier et de la bande, il s'expose à une peine privative de liberté d’une durée supérieure à celle de la détention provisoire subie à ce jour, respectivement à subir jusqu’au 30 novembre 2017. Enfin, il n’appartient pas au juge de la détention de tenir compte de la possibilité éventuelle de l’octroi, par l’autorité de jugement, d’un sursis, d'un sursis partiel ou d’une libération conditionnelle, à tout le moins dans les cas où, comme en l’espèce, il n’est pas d’emblée évident que cette dernière possibilité serait octroyée (TF 1B_82/2013 du 27 mars 2013 consid. 3.2). Le principe de la proportionnalité est donc respecté. Enfin, aucune mesure de substitution (art. 237 CPP) ne permettrait de pallier le risque de fuite retenu.</w:t>
      </w:r>
    </w:p>
    <w:p>
      <w:r>
        <w:rPr>
          <w:b/>
        </w:rPr>
        <w:t>E. 7</w:t>
      </w:r>
    </w:p>
    <w:p>
      <w:r>
        <w:t>Il résulte de ce qui précède que le recours, manifestement mal fondé, doit être rejeté sans autre échange d’écritures (art. 390 al. 2 CPP) et l’ordonnance attaquée confirmée. Les frais de la procédure de recours, constitués en l’espèce de l’émolument d'arrêt, par 660 fr. (art. 20 al. 1 TFIP [tarif des frais de procédure et indemnités en matière pénale du 28 septembre 2010; RSV 312.03.1]), et des frais imputables à la défense d’office (art. 422 al. 1 et 2 let. a CPP), fixés à 540 fr., plus la TVA par 43 fr. 20, soit à 583 fr. 20 au total, seront mis à la charge de Z.________, qui succombe (art. 428 al. 1 CPP).</w:t>
      </w:r>
    </w:p>
    <w:p>
      <w:r>
        <w:t>- 6 -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 septembre 2017 est confirmée. III. L’indemnité allouée au défenseur d’office de Z.________ est fixée à 583 fr. 20 (cinq cent huitante-trois francs et vingt centimes). IV. Les frais d’arrêt, par 660 fr. (six cent soixante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le permette. VI. L’arrêt est exécutoire. Le président : La greffière : Du Le présent arrêt, dont la rédaction a été approuvée à huis clos, est notifié, par l'envoi d'une copie complète, à : - Me Raphaël Tatti, avocat (pour Z.________), - Ministère public central ;</w:t>
      </w:r>
    </w:p>
    <w:p>
      <w:r>
        <w:t>- 7 -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