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PE17.014661 vom 19. Oktober 2017</w:t>
      </w:r>
    </w:p>
    <w:p>
      <w:r>
        <w:t>VD Tribunal cantonal, 2017-10-19, FR</w:t>
      </w:r>
    </w:p>
    <w:p>
      <w:r>
        <w:rPr>
          <w:b/>
        </w:rPr>
        <w:t xml:space="preserve">Quelle: </w:t>
      </w:r>
      <w:r>
        <w:t>https://mcp.opencaselaw.ch/entscheid/vd_gerichte_PE17.014661</w:t>
      </w:r>
    </w:p>
    <w:p>
      <w:r>
        <w:t>FR: VD_GERICHTE PE17.014661 du 19 octobre 2017</w:t>
      </w:r>
    </w:p>
    <w:p>
      <w:r>
        <w:t>IT: VD_GERICHTE PE17.014661 del 19 ottobre 2017</w:t>
      </w:r>
    </w:p>
    <w:p>
      <w:pPr>
        <w:pStyle w:val="Heading2"/>
      </w:pPr>
      <w:r>
        <w:t>Erwägungen</w:t>
      </w:r>
    </w:p>
    <w:p>
      <w:r>
        <w:rPr>
          <w:b/>
        </w:rPr>
        <w:t>E. 1</w:t>
      </w:r>
    </w:p>
    <w:p>
      <w:r>
        <w:t>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1.1</w:t>
      </w:r>
    </w:p>
    <w:p>
      <w:r>
        <w:t>; TF 6B_99/2011 du 13 septembre 2011 consid. 5.1.2 ; Chapuis, in : Kuhn/Jeanneret [éd.], Commentaire Romand, Code de procédure pénale,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w:t>
      </w:r>
    </w:p>
    <w:p>
      <w:r>
        <w:rPr>
          <w:b/>
        </w:rPr>
        <w:t>E. 1.2</w:t>
      </w:r>
    </w:p>
    <w:p>
      <w:r>
        <w:t>En l’espèce, déposé en temps utile devant l’autorité compétente par la prévenue qui a qualité pour recourir contre les ordonnances de classement rendues par l’autorité pénale compétente en matière de contraventions en tant qu’elles mettent les frais de procédure à sa charge et lui refusent toute indemnité, et satisfaisant aux conditions de forme posées par l’art. 385 al. 1 CPP, le recours de X.________ AG est recevable.</w:t>
      </w:r>
    </w:p>
    <w:p>
      <w:r>
        <w:rPr>
          <w:b/>
        </w:rPr>
        <w:t>E. 1.3</w:t>
      </w:r>
    </w:p>
    <w:p>
      <w:r>
        <w:t>Lorsque, comme en l’espèce, le recours porte uniquement sur une contravention, un juge de la Cour de céans statue comme juge unique (art. 395 let. a CPP et 13 al. 2 LVCPP; Juge unique CREP 16 août 2017/564, consid. 1).</w:t>
      </w:r>
    </w:p>
    <w:p>
      <w:r>
        <w:t>- 4 -</w:t>
      </w:r>
    </w:p>
    <w:p>
      <w:r>
        <w:rPr>
          <w:b/>
        </w:rPr>
        <w:t>E. 1.4</w:t>
      </w:r>
    </w:p>
    <w:p>
      <w:r>
        <w:t>S’agissant d’une même problématique, le recours contre les deux ordonnances peut être examiné dans un même arrêt.</w:t>
      </w:r>
    </w:p>
    <w:p>
      <w:r>
        <w:rPr>
          <w:b/>
        </w:rPr>
        <w:t>E. 2</w:t>
      </w:r>
    </w:p>
    <w:p>
      <w:r>
        <w:t>La recourante conteste la mise à sa charge des frais de procédure et conclut à l’allocation d’une indemnité au sens de l’art. 429 CPP.</w:t>
      </w:r>
    </w:p>
    <w:p>
      <w:r>
        <w:rPr>
          <w:b/>
        </w:rPr>
        <w:t>E. 2.1.1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w:t>
      </w:r>
    </w:p>
    <w:p>
      <w:r>
        <w:t>- 5 - des principes découlant de l'art. 41 CO (TF 6B_439/2013 précité consid.</w:t>
      </w:r>
    </w:p>
    <w:p>
      <w:r>
        <w:rPr>
          <w:b/>
        </w:rPr>
        <w:t>E. 2.1.2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w:t>
      </w:r>
    </w:p>
    <w:p>
      <w:r>
        <w:t>- 6 -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op. cit.,</w:t>
      </w:r>
    </w:p>
    <w:p>
      <w:r>
        <w:t>- 7 - nn. 2 et 3 ad art. 430 CPP; Chapuis, in : Kuhn/Jeanneret [éd.], op. cit., n. 2 ad art. 426 CPP).</w:t>
      </w:r>
    </w:p>
    <w:p>
      <w:r>
        <w:rPr>
          <w:b/>
        </w:rPr>
        <w:t>E. 2.2</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 Si le conducteur du véhicule ne peut être déterminé sans efforts disproportionnés, l'amende doit être payée par le détenteur, à moins qu'il puisse établir de manière crédible, lors de la procédure ordinaire, que son véhicule a été utilisé contre sa volonté et qu'il n'a pu l'empêcher bien qu'ayant fait preuve de la diligence nécessaire (al. 5). Selon la jurisprudence, la procédure consistant à rendre directement une ordonnance pénale à l’encontre du détenteur, sans l’avoir au préalable mis en situation de faire connaître l’identité du véritable conducteur, contrevient à l’art. 6 LAO (TF 6B_1103/2016 du 2 mars 2016 consid. 2.3).</w:t>
      </w:r>
    </w:p>
    <w:p>
      <w:r>
        <w:rPr>
          <w:b/>
        </w:rPr>
        <w:t>E. 2.3.1</w:t>
      </w:r>
    </w:p>
    <w:p>
      <w:r>
        <w:t>En l’espèce, s’agissant tout d’abord du sort des frais de procédure, on relève que l’ordonnance attaquée ne mentionne aucunement le montant des frais imputés à la recourante, contrairement à ce que prévoit l’art. 353 al. 1 let. c CPP, applicable par renvoi de l’art. 357 CPP. Peu importe toutefois, au vu des développements exposés ci- dessous. Dans son opposition, la recourante a fourni le nom et l’adresse du conducteur en cause, soit [...], rue de [...] à Yverdon-les-Bains. Le 12 juillet 2016, la Commission de police a répondu qu’au vu de ces renseignements, elle allait procéder au classement de la procédure pour</w:t>
      </w:r>
    </w:p>
    <w:p>
      <w:r>
        <w:t>- 8 - les ordonnance pénales concernées, et qu’une nouvelle ordonnance pénale allait être rendue à l’encontre du conducteur précité. Dans une lettre du même jour, la Commission de police a toutefois informé la recourante que l’identité et le domicile dudit conducteur étaient « introuvables » et lui a demandé de produire d’autres pièces. Le 5 avril 2017, la Commission de police a rendu deux ordonnances pénales à l’endroit de [...]. Le 16 mai 2017, elle a cependant fait savoir à la recourante qu’il n’avait pas été possible de « trouver les contrevenants liés à ces affaires ». Cela étant, la Commission de police a mis les frais de procédure à la charge de la recourante pour le motif qu’elle portait une part de responsabilité dans « le traitement et l’enregistrement des données » de ses clients. Cette décision est toutefois incompatible avec le système de l’art. 6 LAO. En effet, si la Commission de police estimait que l’identification du conducteur ne pouvait être faite sans efforts disproportionnés, par suite d’une éventuelle négligence de la société de location de voitures quant à l’identification du conducteur du véhicule loué, elle aurait pu condamner la recourante en sa qualité de détenteur du véhicule en cause, en application de l’art. 6 al. 5 LAO. Or, en rendant le classement susmentionné, l’autorité intimée a admis que la recourante n’était pas l’auteure des contraventions commises le 28 avril 2016, mais également qu’elle n’avait pas manqué de manière fautive à ses devoirs quant à l’identification du conducteur impliqué. Il résulte de ce qui précède que l’autorité intimée ne pouvait pas, en même temps qu’elle classait la procédure en faveur de la recourante, mettre les frais à la charge de cette dernière. Le recours doit être admis sur ce point.</w:t>
      </w:r>
    </w:p>
    <w:p>
      <w:r>
        <w:rPr>
          <w:b/>
        </w:rPr>
        <w:t>E. 2.3.2</w:t>
      </w:r>
    </w:p>
    <w:p>
      <w:r>
        <w:t>La recourante sollicite l’allocation d’un montant de 721 fr. 50 à titre d’indemnité au sens de l’art. 429 al. 1 let. a CPP.</w:t>
      </w:r>
    </w:p>
    <w:p>
      <w:r>
        <w:t>- 9 - Le Tribunal fédéral a déjà jugé qu’il était raisonnable qu’une société de location de voitures mandate un avocat dans le cas où, comme en l’espèce, elle avait fait l’objet d’une ordonnance pénale, relevant qu’une telle situation pouvait toucher fortement la société compte tenu de son activité professionnelle (TF 6B_1103/2016 du 2 mars 2016 consid. 2.3 précité ; TF 6B_880/2015 du 8 décembre 2015 consid. 1.4.3 ; JdT 2016 III 178 consid. 4.5). Il ressort par ailleurs du dossier que la recourante n’a pas été invitée par la Commission de police, préalablement aux ordonnances pénales du 11 mai 216, à payer l’amende d’ordre (art. 6 al. 2 LAO) ou à lui fournir l’identité de conducteur, ce qui permettait d’engager la procédure d’amende d’ordre contre ce dernier (art. 6 al. 4 LAO). Or, selon la jurisprudence, cette manière de procéder contrevient à l’art. 6 LAO (TF 6B_1103/2016 du 2 mars 2016 consid. 2.3 ; cf. JdT 2016 III 178 consid. 5 ; Juge unique CREP 15 mars 2016/186 consid. 5). Au vu de ce qui précède, le recours de X.________ AG à un avocat procédait d’un exercice raisonnable de ses droits de procédure. La recourante avait ainsi droit à une indemnité au sens de l’art. 429 al 1 let. a CPP pour la procédure de première instance. Le défenseur de la recourante indique avoir consacré deux heures à la procédure de première instance, ce qui, au tarif horaire de 325 fr., correspond à un montant de 650 fr. auquel s’ajoutent 19 fr. 50 de débours et 52 fr. de TVA, soit un montant total de 721 fr. 50. Il faut toutefois tenir compte du fait que l’avocate de la recourante a l’habitude d’intervenir dans des procédures similaires à la présente cause (cf. Juge unique CREP 19 mai 2016/333 consid. 4.5) ainsi que de la brièveté de l’opposition formée contre les ordonnances pénales. Pour ces motifs, il y a lieu de retenir, pour les honoraires, une heure et demi de travail au tarif horaire de 300 fr. (cf. art. 26a al. 3 TFIP [Tarif des frais de procédure et indemnités en matière pénale du 28 septembre 2010 ; RSV 312.03.1]), soit 450 francs. En y ajoutant les débours, par 19 fr. 50, et un montant correspondant à la TVA, par 37 fr. 55, on obtient un montant total de 507 fr. 05.</w:t>
      </w:r>
    </w:p>
    <w:p>
      <w:r>
        <w:t>- 10 -</w:t>
      </w:r>
    </w:p>
    <w:p>
      <w:r>
        <w:rPr>
          <w:b/>
        </w:rPr>
        <w:t>E. 3</w:t>
      </w:r>
    </w:p>
    <w:p>
      <w:r>
        <w:t>En définitive, le recours doit être partiellement admis et les ordonnances du 27 juin 2017 réformées en ce sens que les frais de procédure sont laissés à la charge de l’Etat, une indemnité globale de 507 fr. 05, TVA et débours compris, étant allouée à la recourante pour l’exercice de ses droits pour la procédure de première instance, à la charge de l’Etat. Les frais de la procédure de recours, constitués en l'espèce du seul émolument d'arrêt, par 900 fr. (art. 422 al. 1 CPP et 20 al. 1 TFIP), seront laissés à la charge de l’Etat. La recourante, qui a procédé avec l’assistance d’un avocat de choix et qui a obtenu gain de cause sur l’essentiel, a droit à une indemnité pour les dépenses occasionnées par la procédure de recours (art. 436 al. 1 et 429 al. 1 CPP). Elle sollicite à ce titre un montant de 1'625 fr. correspondant à cinq heures de travail, à quoi s’ajoutent 48 fr. 75 de débours et 130 fr. de TVA, soit un total de 1'803 fr. 75. Au vu du mémoire produit (4 pages) et de l’expérience acquise par l’avocate consultée dans la matière qui fait l’objet de la présente procédure, l’indemnité requise paraît excessive. Elle sera ainsi réduite à 900 fr., soit trois heures au tarif horaire de 300 fr. (art. 26a al. 3 TFIP), plus 30 fr. de débours, soit 730 francs. Il convient d’y ajouter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74 fr. 40, ce qui donne un montant total de 1004 fr. 40. Elle sera laissée à la charge de l’Etat.</w:t>
      </w:r>
    </w:p>
    <w:p>
      <w:r>
        <w:t>- 11 - Par ces motifs, le juge unique prononce : I. Le recours est partiellement admis. II. Les ordonnances du 27 juin 2017 sont réformées en ce sens que les frais de procédure sont laissés à la charge de l’Etat, une indemnité de 507 fr. 05 (cinq cent sept francs et cinq centimes ), TVA et débours compris, étant allouée à X.________ AG pour l’ensemble des dépenses occasionnées par la procédure de première instance, à la charge de l’Etat. Les ordonnances sont confirmées pour le surplus. III. Les frais d’arrêt, par 900 fr. (neuf cents francs), sont laissés à la charge de l’Etat. IV. Une indemnité de 1'004 fr. 40 (mille quatre francs et quarante centimes) est allouée à X.________ AG pour la procédure de recours, à la charge de l’Etat. V. L’arrêt est exécutoire. Le juge unique : Le greffier : Du Le présent arrêt, dont la rédaction a été approuvée à huis clos, est notifié, par l'envoi d'une copie complète, à : - Me Bettina Bonderer Wittmann, avocate (pour X.________ AG) - Ministère public central,</w:t>
      </w:r>
    </w:p>
    <w:p>
      <w:r>
        <w:t>- 12 - et communiqué à : - Commission de police de la Commune d’Yverdon-les-Bains (réf. : dossiers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