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PE17.014298 vom 20. November 2017</w:t>
      </w:r>
    </w:p>
    <w:p>
      <w:r>
        <w:t>VD Tribunal cantonal, 2017-11-20, FR</w:t>
      </w:r>
    </w:p>
    <w:p>
      <w:r>
        <w:rPr>
          <w:b/>
        </w:rPr>
        <w:t xml:space="preserve">Quelle: </w:t>
      </w:r>
      <w:r>
        <w:t>https://mcp.opencaselaw.ch/entscheid/vd_gerichte_PE17.014298</w:t>
      </w:r>
    </w:p>
    <w:p>
      <w:r>
        <w:t>FR: VD_GERICHTE PE17.014298 du 20 novembre 2017</w:t>
      </w:r>
    </w:p>
    <w:p>
      <w:r>
        <w:t>IT: VD_GERICHTE PE17.014298 del 20 novembre 2017</w:t>
      </w:r>
    </w:p>
    <w:p>
      <w:pPr>
        <w:pStyle w:val="Heading2"/>
      </w:pPr>
      <w:r>
        <w:t>Erwägungen</w:t>
      </w:r>
    </w:p>
    <w:p>
      <w:r>
        <w:rPr>
          <w:b/>
        </w:rPr>
        <w:t>E. 20</w:t>
      </w:r>
    </w:p>
    <w:p>
      <w:r>
        <w:t>octobre 2017.</w:t>
      </w:r>
    </w:p>
    <w:p>
      <w:r>
        <w:t>- 5 -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la partie plaignante qui a qualité pour recourir (art. 382 al. 1 CPP), le recours est recevable.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w:t>
      </w:r>
    </w:p>
    <w:p>
      <w:r>
        <w:t>- 6 -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2.2 L’art. 30 CPP prévoit que si des raisons objectives le justifient, le ministère public et les tribunaux peuvent ordonner la jonction ou la disjonction de procédures pénales. Le recourant reproche au Ministère public d’avoir appliqué l’art. 177 CP (par analogie et en se fondant sur l’avis de la doctrine) à l’appui de la non-entrée en matière prononcée pour inopportunité des poursuites pénales (cause n° PE17.014298-AKA). Il lui fait également grief de ne pas avoir joint la présente instruction avec l’enquête dirigée contre lui ensuite de la plainte de V.________ (cause n° PE17.014680-AKA). Comme on le verra ci-dessous, ces deux questions sont indissociables l’une de l’autre. 2.3 Le Ministère public est entré en matière sur la plainte de V.________, mais il ne l’a pas fait sur celle de H.________. La plainte initiale de celui-là porte sur des faits qui seraient survenus le 16 juillet 2017, tandis que la plainte de celui-ci a trait à des faits qui remonteraient au 8 juillet 2017. Le procès-verbal de l’audience de conciliation du 11 octobre 2017, tenue dans la cause n° PE17.014680-AKA, se réfère également aux faits qui font l’objet de la plainte complémentaire déposée le 28 août 2017 par V.________ dans cette même cause et qui seraient survenus le 8 juillet 2017 également (P. 10, dossier PE17.014680-AKA). Il semble ainsi y avoir une certaine confusion quant à la date et à la nature des faits incriminés dans cette dernière procédure (n° PE17.014680-AKA). On ne saurait, à ce stade, exclure que des faits éventuels survenus, en tout ou en partie, le 8 juillet 2017, soient en rapport étroit avec ceux dénoncés par le recourant dans la présente cause</w:t>
      </w:r>
    </w:p>
    <w:p>
      <w:r>
        <w:t>- 7 - (n° PE17.014298-AKA). Quoi qu’il en soit, les plaintes en cause semblent en lien avec un différend durable entre parties. Il pourrait ainsi y avoir une étroite connexité entre différentes infractions, deux d’entre elles étant susceptibles d’avoir été perpétrées le même jour à bref intervalle (ATF 138 IV 29 consid. 5.5). C’est donc de manière prématurée que le Procureur a statué en opportunité sur le sort de l’une des plaintes avant d’examiner l’éventualité d’une jonction de causes. Les faits apparaissent ainsi avoir fait l’objet d’une constatation incomplète au sens de l’art. 393 al. 2 let. b CPP. Il appartiendra donc au Ministère public d’entrer en matière sur la plainte déposée dans la cause n° PE17.014298-AKA pour, notamment, établir les faits déterminants qui pourraient, le cas échéant, constituer un motif à l’appui de la jonction de cette procédure avec la cause n° PE17.014680-AKA; cela fait, le Procureur pourra examiner l’éventualité d’une jonction, avant de statuer sur la suite de la procédure. Au vu de ce qui précède, c’est dès lors à tort que le Ministère public a rendu une ordonnance de non-entrée en matière. 3. En définitive, le recours doit être admis, l’ordonnance attaquée annulée et le dossier de la cause renvoyé au Ministère public de l’arrondissement de l’Est vaudois pour qu’il procède dans le sens des considérants qui précèdent. 4. Le recourant sollicite l’octroi de l’assistance judiciaire gratuite (art. 136 CPP) pour la procédure de recours. Au vu de l’issue de la procédure, il y a lieu d’admettre cette requête en ce sens que Me Loïc Parein, déjà consulté, est désigné en qualité de conseil juridique gratuit pour la procédure de recours (art. 136 al. 2 let. c CPP). Les frais de la procédure de recours, constitués en l’espèce de l’émolument d'arrêt, par 770 fr. (art. 20 al. 1 TFIP [tarif des frais de</w:t>
      </w:r>
    </w:p>
    <w:p>
      <w:r>
        <w:t>- 8 - procédure et indemnités en matière pénale du 28 septembre 2010; RSV 312.03.1]) et des frais imputables à l’assistance judiciaire gratuite (art. 422 al. 1 et 2 let. a CPP), fixés à 540 fr., plus la TVA par 43 fr. 20, soit à 583 fr. 20 au total, seront laissés à la charge de l’Etat (art. 423 al. 1 CPP). Par ces motifs, la Chambre des recours pénale prononce : I. Le recours est admis. II. L’ordonnance du 26 juillet 2017 est annulée. III. Le dossier de la cause est renvoyé au Ministère public de l’arrondissement de l’Est vaudois pour qu’il procède dans le sens des considérants. IV. Me Loïc Parein est désigné comme conseil juridique gratuit de H.________ pour la procédure de recours. V. L’indemnité allouée au conseil juridique gratuit du recourant est fixée à 583 fr. 20 (cinq cent huitante-trois francs et vingt centimes). VI. Les frais d’arrêt, par 770 fr. (sept cent septante francs), ainsi que l’indemnité due au conseil juridique gratuit du recourant, par 583 fr. 20 (cinq cent huitante-trois francs et vingt centimes), sont laissés à la charge de l’Etat. VII. L’arrêt est exécutoire. Le président : Le greffier :</w:t>
      </w:r>
    </w:p>
    <w:p>
      <w:r>
        <w:t>- 9 - Du Le présent arrêt, dont la rédaction a été approuvée à huis clos, est notifié, par l'envoi d'une copie complète, à : - Me Loïc Parein, avocat (pour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