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PE17.013701 vom 7. Juni 2019</w:t>
      </w:r>
    </w:p>
    <w:p>
      <w:r>
        <w:t>VD Tribunal cantonal, 2019-06-07, FR</w:t>
      </w:r>
    </w:p>
    <w:p>
      <w:r>
        <w:rPr>
          <w:b/>
        </w:rPr>
        <w:t xml:space="preserve">Quelle: </w:t>
      </w:r>
      <w:r>
        <w:t>https://mcp.opencaselaw.ch/entscheid/vd_gerichte_PE17.013701</w:t>
      </w:r>
    </w:p>
    <w:p>
      <w:r>
        <w:t>FR: VD_GERICHTE PE17.013701 du 7 juin 2019</w:t>
      </w:r>
    </w:p>
    <w:p>
      <w:r>
        <w:t>IT: VD_GERICHTE PE17.013701 del 7 giugno 2019</w:t>
      </w:r>
    </w:p>
    <w:p>
      <w:pPr>
        <w:pStyle w:val="Heading2"/>
      </w:pPr>
      <w:r>
        <w:t>Erwägungen</w:t>
      </w:r>
    </w:p>
    <w:p>
      <w:r>
        <w:rPr>
          <w:b/>
        </w:rPr>
        <w:t>E. 5.1</w:t>
      </w:r>
    </w:p>
    <w:p>
      <w:r>
        <w:t>Estimant avoir appliqué une mesure de contrainte de manière proportionnée afin de se protéger et de se dégager tout en évitant de blesser P.________, l’appelant considère que c'est à tort que la première juge a retenu qu’il s'était rendu coupable d'abus d'autorité.</w:t>
      </w:r>
    </w:p>
    <w:p>
      <w:r>
        <w:rPr>
          <w:b/>
        </w:rPr>
        <w:t>E. 5.2</w:t>
      </w:r>
    </w:p>
    <w:p>
      <w:r>
        <w:t>Selon l'art. 312 CP (Code pénal suisse du 21 décembre 1937 ; RS 311.0), les membres d'une autorité et les fonctionnaires qui, dans le dessein de se procurer ou de procurer à un tiers un avantage illicite, ou dans le dessein de nuire à autrui, auront abusé des pouvoirs de leur charge, seront punis d'une peine privative de liberté de cinq ans au plus ou d'une peine pécuniaire. L'infraction d’abus d’autorité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L'abus est également réalisé lorsque l'auteur poursuit un but légitime mais recourt, pour l'atteindre, à des moyens disproportionnés (ATF 127 IV 209 consid. 1a/aa et b ; ATF 113 IV 29 consid. 1 ; ATF 104 IV 22 consid. 2).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(TF 6B_185/2016 du 30 novembre 2016 consid. 4.1.1).</w:t>
      </w:r>
    </w:p>
    <w:p>
      <w:r>
        <w:rPr>
          <w:b/>
        </w:rPr>
        <w:t>E. 5.3</w:t>
      </w:r>
    </w:p>
    <w:p>
      <w:r>
        <w:t>En l’espèce, il est incontestable que K.________ est un fonctionnaire et qu’au moment des faits, il agissait dans le cadre de ses fonctions, en uniforme, et poursuivait un but relevant de sa fonction officielle. En outre, comme la première juge le relève à juste titre,</w:t>
      </w:r>
    </w:p>
    <w:p>
      <w:r>
        <w:t>- 24 - l’appelant a, dans un premier temps, poursuivi un but légitime, à savoir maîtriser une personne interpellée agitée. Néanmoins, sur la base de l'état de fait retenu par la Cour de céans sous consid. 4, l’appelant a recouru, à un moment donné, à des moyens disproportionnés en aucun cas justifiés par l’exercice de la puissance publique. P.________ était en effet menotté, couché face au sol et donc maîtrisé. Il se trouvait sous la responsabilité des policiers. En lui portant des coups, K.________ a agi à la faveur de sa position de puissance publique en usant de moyens disproportionnés et injustifiés par l’exercice de dite puissance publique. Il a ainsi abusé des pouvoirs qui lui étaient dévolus en sa qualité de policier et a agi dans le dessein de nuire. Les coups litigieux ne peuvent en effet s’expliquer par un autre motif. On doit ainsi admettre que K.________ s’est rendu coupable d’abus d’autorité.</w:t>
      </w:r>
    </w:p>
    <w:p>
      <w:r>
        <w:rPr>
          <w:b/>
        </w:rPr>
        <w:t>E. 6.1</w:t>
      </w:r>
    </w:p>
    <w:p>
      <w:r>
        <w:t>L’appelant, qui conclut à son acquittement, ne conteste pas la quotité de la peine, qui est vérifiée d’office par la Cour de céans.</w:t>
      </w:r>
    </w:p>
    <w:p>
      <w:r>
        <w:rPr>
          <w:b/>
        </w:rPr>
        <w:t>E. 6.2.1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w:t>
      </w:r>
    </w:p>
    <w:p>
      <w:r>
        <w:t>- 25 -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w:t>
      </w:r>
    </w:p>
    <w:p>
      <w:r>
        <w:rPr>
          <w:b/>
        </w:rPr>
        <w:t>E. 6.2.2</w:t>
      </w:r>
    </w:p>
    <w:p>
      <w:r>
        <w:t>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ATF 134 IV 97 consid. 4.2.2). Le choix de la sanction doit être opéré en tenant compte au premier chef de l'adéquation de la peine, de ses effets sur l'auteur et sur sa situation sociale ainsi que de son efficacité du point de vue de la prévention (ATF 144 IV 313 consid. 1.1.1 ; ATF 137 II 297 consid. 2.3.4 ; ATF 134 IV 97 consid. 4.2). La faute de l'auteur n'est en revanche pas déterminante (ATF 144 IV 313 consid. 1.1.1 ; ATF 137 II 297 consid. 2.3.4 ; TF 6B_420/2017 du 15 novembre 2017 consid. 2.1).</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w:t>
      </w:r>
    </w:p>
    <w:p>
      <w:r>
        <w:t>- 26 - Pour formuler un pronostic sur l'amendement de l'auteur au sens de l'art. 42 CP,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 Le juge dispose d'un large pouvoir d'appréciation dans l'émission du pronostic. Le Tribunal fédéral n'intervient que s'il en a abusé, notamment lorsqu'il a omis de tenir compte de critères pertinents et s'est fondé exclusivement sur les antécédents du condamné (ATF 134 IV 140 consid. 4.2 ; ATF 133 IV 201 consid. 2.3 ; TF 6B_658/2017 du 30 janvier 2018 consid. 1.2).</w:t>
      </w:r>
    </w:p>
    <w:p>
      <w:r>
        <w:rPr>
          <w:b/>
        </w:rPr>
        <w:t>E. 6.3</w:t>
      </w:r>
    </w:p>
    <w:p>
      <w:r>
        <w:t>Le tribunal de première instance a condamné K.________ à une peine pécuniaire de 30 jours-amende, le montant du jour-amende étant fixé à 60 francs, avec sursis durant deux ans. Les éléments retenus par la première juge concernant la faute ne prêtent pas le flanc à la critique. A charge de l’appelant, il faut relever que celui-ci a agi dans le dessein de nuire en portant des coups sur une personne menottée et immobilisée au sol et qu’en outre il ne parvient pas à prendre conscience qu’il a abusé de ses pouvoirs dans l’accomplissement de sa tâche officielle. A décharge, il y a lieu de tenir compte des conditions délicates dans lesquelles les policiers exercent leur mission. Dans le cas d’espèce, P.________ était particulièrement agité et présentait également une menace pour les personnes qui cherchaient à le maîtriser, dès lors que celui-ci a déclaré souffrir de l’hépatite C et qu’il tentait de les mordre. En outre, les états de service de l’appelant sont excellents et les événements du 19 mai 2017 semblent n’être qu’un dérapage unique dans sa carrière. Ainsi, au vu de l’ensemble de ces circonstances et dès lors qu’il s’agit d’une première condamnation, une peine pécuniaire doit être infligée à l’appelant et la peine clémente de 30 jours-amende arrêtée par la première juge est adéquate. Le montant du jour-amende, fixé à 60 fr., tient compte de la</w:t>
      </w:r>
    </w:p>
    <w:p>
      <w:r>
        <w:t>- 27 - situation personnelle et financière de l’appelant. Par ailleurs, les conditions objectives et subjectives du sursis sont réalisées et il est renoncé à lui infliger une sanction immédiate, le principe même d’une condamnation étant suffisant. Ainsi, la peine prononcée par le tribunal de première instance est confirmée.</w:t>
      </w:r>
    </w:p>
    <w:p>
      <w:r>
        <w:rPr>
          <w:b/>
        </w:rPr>
        <w:t>E. 7.1</w:t>
      </w:r>
    </w:p>
    <w:p>
      <w:r>
        <w:t>Dans la mesure où il conclut à l’acquittement, l’appelant requiert qu’une indemnité au titre de réparation de ses frais de défense portant sur l’intégralité des dépenses engagées, à savoir d’un montant de 18'125 fr. 60, lui soit allouée et que les frais de procédure soient laissés à la charge de l’Etat.</w:t>
      </w:r>
    </w:p>
    <w:p>
      <w:r>
        <w:rPr>
          <w:b/>
        </w:rPr>
        <w:t>E. 7.2.1</w:t>
      </w:r>
    </w:p>
    <w:p>
      <w:r>
        <w:t>L’art. 423 CPP prévoit que les frais de procédure sont mis à la charge de la Confédération ou du canton qui a conduit la procédure, sauf disposition contraire de la loi. Selon l’art. 426 CPP, le prévenu supporte les frais de procédure s’il est condamné (al. 1). Lorsqu’il est acquitté, tout ou partie des frais de procédure peuvent être mis à sa charge s’il a, de manière illicite et fautive, provoqué l’ouverture de la procédure ou rendu plus difficile la conduite de celle-ci (al. 2).</w:t>
      </w:r>
    </w:p>
    <w:p>
      <w:r>
        <w:rPr>
          <w:b/>
        </w:rPr>
        <w:t>E. 7.2.2</w:t>
      </w:r>
    </w:p>
    <w:p>
      <w:r>
        <w:t>Aux termes de l'art. 429 al. 1 let. a CPP, si le prévenu est acquitté totalement ou en partie ou s'il bénéficie d'une ordonnance de classement, il a droit à une indemnité pour les dépenses occasionnées par l'exercice raisonnable de ses droits de procédure. L'indemnité couvre en particulier les honoraires d'avocat, à condition que le recours à celui-ci procède d'un exercice raisonnable des droits de procédure (ATF 142 IV 45 consid. 2.1).</w:t>
      </w:r>
    </w:p>
    <w:p>
      <w:r>
        <w:t>- 28 - La question de l'indemnisation du prévenu (art. 429 CPP) doit être traitée en relation avec celle des frais (art. 426 CPP). Si le prévenu supporte les frais en application de l'art. 426 al. 1 ou 2 CPP, une indemnité est en règle générale exclue (ATF 137 IV 352 consid. 2.4.2).</w:t>
      </w:r>
    </w:p>
    <w:p>
      <w:r>
        <w:rPr>
          <w:b/>
        </w:rPr>
        <w:t>E. 7.3</w:t>
      </w:r>
    </w:p>
    <w:p>
      <w:r>
        <w:t>Succombant à l’action pénale, l’appelant en supporte les frais, dont une partie toutefois est laissée à la charge de l’Etat, du fait de l’admission partielle de son opposition à l’ordonnance pénale. Ainsi, le montant de 4'675 fr., mis à la charge de K.________ par la première juge, doit être confirmé. Pour le même motif, il se justifie d’allouer à l’appelant une indemnité réduite, arrêtée à 3'500 fr., couvrant une partie des honoraires de son conseil pour les opérations postérieures à l’ordonnance pénale.</w:t>
      </w:r>
    </w:p>
    <w:p>
      <w:r>
        <w:rPr>
          <w:b/>
        </w:rPr>
        <w:t>E. 8</w:t>
      </w:r>
    </w:p>
    <w:p>
      <w:r>
        <w:t>En définitive, l’appel doit être rejeté et le jugement entrepris confirmé. Me François Chanson, conseil juridique gratuit de P.________, a produit une liste d’opérations dont il n’y a pas lieu de s’écarter (P. 76), si ce n’est le premier poste d’une durée de 18 minutes qui a déjà été indemnisé par le tribunal de première instance et qui ne sera pas comptabilisé, ainsi que l’opération « suivi dossier » postérieure à l’audience d’appel d’une heure qui sera réduite à 30 minutes. Il faut ajouter 2 heures et 36 minutes supplémentaires pour l'audience. C'est ainsi une indemnité d'un montant de 1'810 fr., correspondant à 8 heures et 30 minutes d’activité d’avocat à 180 fr. de l’heure, plus 120 fr. de vacation, plus 30 fr. 60 de débours et 129 fr. 40 de TVA à 7.7% sur le tout, qui sera allouée à Me François Chanson pour la procédure d'appel. Vu l'issue de la cause, les frais d'appel, par 4'490 fr., constitués de l’émolument de jugement, par 2'680 fr. (art. 21 al. 1 TFIP [Tarif des frais de procédure et indemnités en matière pénale du 28 septembre 2010 ; RSV 312.03.1]), et de l’indemnité allouée au conseil juridique gratuit de P.________, par 1'810 francs, seront mis à la charge de</w:t>
      </w:r>
    </w:p>
    <w:p>
      <w:r>
        <w:t>- 29 - K.________, qui succombe (art. 428 al. 1 CPP). En outre, pour le même motif, aucune indemnité de l'art. 429 CPP pour la procédure d’appel ne sera allouée à l’appelant K.________ ne sera tenu de rembourser à l’Etat le montant de l’indemnité en faveur du conseil juridique gratuit de P.________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